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94c89" w14:textId="5894c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Велосипедтер өндірісіне арналған жиынтықтаушылардың жекелеген түрлеріне қатысты Еуразиялық экономикалық одақтың Бірыңғай кедендік тарифінің кедендік әкелу бажының ставкаларын белгілеу туралы</w:t>
      </w:r>
    </w:p>
    <w:p>
      <w:pPr>
        <w:spacing w:after="0"/>
        <w:ind w:left="0"/>
        <w:jc w:val="both"/>
      </w:pPr>
      <w:r>
        <w:rPr>
          <w:rFonts w:ascii="Times New Roman"/>
          <w:b w:val="false"/>
          <w:i w:val="false"/>
          <w:color w:val="000000"/>
          <w:sz w:val="28"/>
        </w:rPr>
        <w:t>Еуразиялық экономикалық комиссия Алқасының 2022 жылғы 29 наурыздағы № 50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және Еуразиялық экономикалық комиссия туралы ереженің (2014 жылғы 29 мамырдағы Еуразиялық экономикалық одақ туралы шартқа № 1 қосымша) </w:t>
      </w:r>
      <w:r>
        <w:rPr>
          <w:rFonts w:ascii="Times New Roman"/>
          <w:b w:val="false"/>
          <w:i w:val="false"/>
          <w:color w:val="000000"/>
          <w:sz w:val="28"/>
        </w:rPr>
        <w:t>16-тармағына</w:t>
      </w:r>
      <w:r>
        <w:rPr>
          <w:rFonts w:ascii="Times New Roman"/>
          <w:b w:val="false"/>
          <w:i w:val="false"/>
          <w:color w:val="000000"/>
          <w:sz w:val="28"/>
        </w:rPr>
        <w:t xml:space="preserve"> сәйкес, Еуразиялық экономикалық комиссия Кеңесінің 2022 жылғы 17 наурыздағы № 12 өкімін іске асыру және Еуразиялық экономикалық одаққа мүше мемлекеттердің экономикаларының орнықтылығын қамтамасыз ету мақсатында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ЕАЭО СЭҚ ТН  4011 50 000 1, 4013 20 000 1, 7315 11 100 1, 8714 93 000 1, 8714 94 200 1, 8714 96 100 1, 8714 96 300 1, 8714 99 500 1 және 8714 99 900 1 кодтарымен сыныпталатын велосипедтер өндірісіне арналған жиынтықтаушылардың жекелеген түрлеріне қатысты Еуразиялық экономикалық комиссия Кеңесінің 2021 жылғы 14 қыркүйектегі № 80 шешімімен бекітілген Еуразиялық экономикалық одақтың Бірыңғай кедендік тарифінің кедендік әкелу бажының ставкасы осы Шешім күшіне енген күннен бастап қоса алғанда 2025 жылғы 31 наурызға дейінгі аралықта кедендік құннан 0 пайыз мөлшерінде белгіленсін.</w:t>
      </w:r>
    </w:p>
    <w:bookmarkEnd w:id="1"/>
    <w:bookmarkStart w:name="z3" w:id="2"/>
    <w:p>
      <w:pPr>
        <w:spacing w:after="0"/>
        <w:ind w:left="0"/>
        <w:jc w:val="both"/>
      </w:pPr>
      <w:r>
        <w:rPr>
          <w:rFonts w:ascii="Times New Roman"/>
          <w:b w:val="false"/>
          <w:i w:val="false"/>
          <w:color w:val="000000"/>
          <w:sz w:val="28"/>
        </w:rPr>
        <w:t>
      2. Еуразиялық экономикалық комиссия Кеңесінің 2021 жылғы 14 қыркүйектегі № 80 шешімімен бекітілген Еуразиялық  экономикалық одақтың Бірыңғай кедендік тарифіне мынадай өзгерістер енгізілсін:</w:t>
      </w:r>
    </w:p>
    <w:bookmarkEnd w:id="2"/>
    <w:bookmarkStart w:name="z4" w:id="3"/>
    <w:p>
      <w:pPr>
        <w:spacing w:after="0"/>
        <w:ind w:left="0"/>
        <w:jc w:val="both"/>
      </w:pPr>
      <w:r>
        <w:rPr>
          <w:rFonts w:ascii="Times New Roman"/>
          <w:b w:val="false"/>
          <w:i w:val="false"/>
          <w:color w:val="000000"/>
          <w:sz w:val="28"/>
        </w:rPr>
        <w:t>
      а) ЕАЭО СЭҚ ТН  4011 50 000 1, 4013 20 000 1, 7315 11 100 1, 8714 93 000 1, 8714 94 200 1, 8714 96 100 1, 8714 96 300 1, 8714 99 500 1 және 8714 99 900 1 кодтары бар позициялар төртінші графада ескертпеге "</w:t>
      </w:r>
      <w:r>
        <w:rPr>
          <w:rFonts w:ascii="Times New Roman"/>
          <w:b w:val="false"/>
          <w:i w:val="false"/>
          <w:color w:val="000000"/>
          <w:vertAlign w:val="superscript"/>
        </w:rPr>
        <w:t>46С)</w:t>
      </w:r>
      <w:r>
        <w:rPr>
          <w:rFonts w:ascii="Times New Roman"/>
          <w:b w:val="false"/>
          <w:i w:val="false"/>
          <w:color w:val="000000"/>
          <w:sz w:val="28"/>
        </w:rPr>
        <w:t>" сілтемесімен толықтырылсын;</w:t>
      </w:r>
    </w:p>
    <w:bookmarkEnd w:id="3"/>
    <w:bookmarkStart w:name="z5" w:id="4"/>
    <w:p>
      <w:pPr>
        <w:spacing w:after="0"/>
        <w:ind w:left="0"/>
        <w:jc w:val="both"/>
      </w:pPr>
      <w:r>
        <w:rPr>
          <w:rFonts w:ascii="Times New Roman"/>
          <w:b w:val="false"/>
          <w:i w:val="false"/>
          <w:color w:val="000000"/>
          <w:sz w:val="28"/>
        </w:rPr>
        <w:t>
      б) Еуразиялық экономикалық одақтың Бірыңғай кедендік тарифіне ескертпелер мынадай мазмұндағы 46С ескертпесімен толықтырылсын:</w:t>
      </w:r>
    </w:p>
    <w:bookmarkEnd w:id="4"/>
    <w:p>
      <w:pPr>
        <w:spacing w:after="0"/>
        <w:ind w:left="0"/>
        <w:jc w:val="both"/>
      </w:pPr>
      <w:r>
        <w:rPr>
          <w:rFonts w:ascii="Times New Roman"/>
          <w:b w:val="false"/>
          <w:i w:val="false"/>
          <w:color w:val="000000"/>
          <w:sz w:val="28"/>
        </w:rPr>
        <w:t>
      "</w:t>
      </w:r>
      <w:r>
        <w:rPr>
          <w:rFonts w:ascii="Times New Roman"/>
          <w:b w:val="false"/>
          <w:i w:val="false"/>
          <w:color w:val="000000"/>
          <w:vertAlign w:val="superscript"/>
        </w:rPr>
        <w:t>46С)</w:t>
      </w:r>
      <w:r>
        <w:rPr>
          <w:rFonts w:ascii="Times New Roman"/>
          <w:b w:val="false"/>
          <w:i w:val="false"/>
          <w:color w:val="000000"/>
          <w:sz w:val="28"/>
        </w:rPr>
        <w:t xml:space="preserve"> Кедендік құннан 0 (нөл) % мөлшеріндегі кедендік әкелу бажының ставкасы Еуразиялық экономикалық комиссия Кеңесінің 2022 жылғы 29 наурыздағы № 50 шешімі күшіне енген күннен бастап қоса алғанда 2025.31.03. дейінгі аралықта қолданылады.".</w:t>
      </w:r>
    </w:p>
    <w:bookmarkStart w:name="z6" w:id="5"/>
    <w:p>
      <w:pPr>
        <w:spacing w:after="0"/>
        <w:ind w:left="0"/>
        <w:jc w:val="both"/>
      </w:pPr>
      <w:r>
        <w:rPr>
          <w:rFonts w:ascii="Times New Roman"/>
          <w:b w:val="false"/>
          <w:i w:val="false"/>
          <w:color w:val="000000"/>
          <w:sz w:val="28"/>
        </w:rPr>
        <w:t>
      3. Осы Шешім ресми жарияланған күнінен бастап күнтізбелік 10 күн өткен соң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