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bcc4" w14:textId="9d4b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Контейнерлердің жекелеген түрлеріне қатысты Еуразиялық экономикалық одақтың Бірыңғай кедендік тарифінің кедендік әкелу баждарының мөлшерлемесін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2022 жылғы 13 қыркүйектегі № 129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және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ЕАЭО СЭҚ ТН 8609 00 900 9 кодымен сыныпталатын, Еуразиялық экономикалық комиссия Кеңесінің 2021 жылғы 14 қыркүйектегі № 80 шешімімен белгіленген контейнерлердің жекелеген түрлеріне қатысты Еуразиялық экономикалық одақтың Бірыңғай кедендік тарифінің кедендік әкелу бажының мөлшерлемесі 2022 жылғы 1 қазаннан бастап 2023 жылғы 28 ақпанды қоса алғанда кедендік құнның 0 пайызы мөлшерінде белгіленсін.</w:t>
      </w:r>
    </w:p>
    <w:bookmarkEnd w:id="1"/>
    <w:bookmarkStart w:name="z3" w:id="2"/>
    <w:p>
      <w:pPr>
        <w:spacing w:after="0"/>
        <w:ind w:left="0"/>
        <w:jc w:val="both"/>
      </w:pPr>
      <w:r>
        <w:rPr>
          <w:rFonts w:ascii="Times New Roman"/>
          <w:b w:val="false"/>
          <w:i w:val="false"/>
          <w:color w:val="000000"/>
          <w:sz w:val="28"/>
        </w:rPr>
        <w:t>
      2.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тарифіне мынадай өзгерістер енгізілсін:</w:t>
      </w:r>
    </w:p>
    <w:bookmarkEnd w:id="2"/>
    <w:bookmarkStart w:name="z4" w:id="3"/>
    <w:p>
      <w:pPr>
        <w:spacing w:after="0"/>
        <w:ind w:left="0"/>
        <w:jc w:val="both"/>
      </w:pPr>
      <w:r>
        <w:rPr>
          <w:rFonts w:ascii="Times New Roman"/>
          <w:b w:val="false"/>
          <w:i w:val="false"/>
          <w:color w:val="000000"/>
          <w:sz w:val="28"/>
        </w:rPr>
        <w:t>
      а) ЕАЭО СЭҚ ТН коды 8609 00 900 9 позициядағы Еуразиялық экономикалық одақтың Бірыңғай кедендік тарифіне ескертпеге "</w:t>
      </w:r>
      <w:r>
        <w:rPr>
          <w:rFonts w:ascii="Times New Roman"/>
          <w:b w:val="false"/>
          <w:i w:val="false"/>
          <w:color w:val="000000"/>
          <w:vertAlign w:val="superscript"/>
        </w:rPr>
        <w:t>63С)</w:t>
      </w:r>
      <w:r>
        <w:rPr>
          <w:rFonts w:ascii="Times New Roman"/>
          <w:b w:val="false"/>
          <w:i w:val="false"/>
          <w:color w:val="000000"/>
          <w:sz w:val="28"/>
        </w:rPr>
        <w:t>" деген сілтеме "</w:t>
      </w:r>
      <w:r>
        <w:rPr>
          <w:rFonts w:ascii="Times New Roman"/>
          <w:b w:val="false"/>
          <w:i w:val="false"/>
          <w:color w:val="000000"/>
          <w:vertAlign w:val="superscript"/>
        </w:rPr>
        <w:t>70С)</w:t>
      </w:r>
      <w:r>
        <w:rPr>
          <w:rFonts w:ascii="Times New Roman"/>
          <w:b w:val="false"/>
          <w:i w:val="false"/>
          <w:color w:val="000000"/>
          <w:sz w:val="28"/>
        </w:rPr>
        <w:t>" деген сілтемемен ауыстырылсын;</w:t>
      </w:r>
    </w:p>
    <w:bookmarkEnd w:id="3"/>
    <w:bookmarkStart w:name="z5" w:id="4"/>
    <w:p>
      <w:pPr>
        <w:spacing w:after="0"/>
        <w:ind w:left="0"/>
        <w:jc w:val="both"/>
      </w:pPr>
      <w:r>
        <w:rPr>
          <w:rFonts w:ascii="Times New Roman"/>
          <w:b w:val="false"/>
          <w:i w:val="false"/>
          <w:color w:val="000000"/>
          <w:sz w:val="28"/>
        </w:rPr>
        <w:t>
      б) Еуразиялық экономикалық одақтың Бірыңғай кедендік тарифіне ескертпе мынадай мазмұндағы 70С ескертпемен толықтырылсын:</w:t>
      </w:r>
    </w:p>
    <w:bookmarkEnd w:id="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70С)</w:t>
      </w:r>
      <w:r>
        <w:rPr>
          <w:rFonts w:ascii="Times New Roman"/>
          <w:b w:val="false"/>
          <w:i w:val="false"/>
          <w:color w:val="000000"/>
          <w:sz w:val="28"/>
        </w:rPr>
        <w:t xml:space="preserve"> Кедендік құнның 0 (ноль) %-ы мөлшеріндегі кедендік әкелу бажының мөлшерлемесі 01.10.2022 бастап 28.02.2023 дейінгі мерзімді қоса алғанда қолданылады.". </w:t>
      </w:r>
    </w:p>
    <w:bookmarkStart w:name="z6" w:id="5"/>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бірақ Қазақстан Республикасы Дүниежүзілік сауда ұйымына қосылу шарты ретінде қабылдаған міндеттемелерге сәйкес оларға қатысты Еуразиялық экономикалық одақтың Бірыңғай кедендік тарифі баждарының мөлшерлемелерімен салыстырғанда неғұрлым төмен кедендік әкелу баждарының мөлшерлемері қолданылатын тауарлардың тізбесіне және контейнерлердің жекелеген түрлеріне қатысты осындай баж мөлшерлемелерінің мөлшеріне өзгерістер енгізу туралы Еуразиялық экономикалық комиссия Кеңесінің шешімі күшіне енген күннен ерте емес күшіне енеді және 2022 жылғы 1 қазаннан бастап туындаған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