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66c7" w14:textId="8566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"Ойыншықтардың қауіпсіздігі туралы" Кеден одағы техникалық регламентінің (КО ТР 008/2011) және зерттеу (сынау) және өлшеу қағидалары мен әдістерін, оның ішінде "Ойыншықтардың қауіпсіздігі туралы" Кеден одағы техникалық регламентінің (КО ТР 008/2011) талаптарын қолдану мен орындау үшін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қазандағы № 145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51-бабы</w:t>
      </w:r>
      <w:r>
        <w:rPr>
          <w:rFonts w:ascii="Times New Roman"/>
          <w:b w:val="false"/>
          <w:i w:val="false"/>
          <w:color w:val="000000"/>
          <w:sz w:val="28"/>
        </w:rPr>
        <w:t xml:space="preserve"> 1-тармағының 11) және 12) 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Ерікті негізде қолдану нәтижесінде "Ойыншықтардың қауіпсіздігі туралы" Кеден одағы техникалық регламентінің (КО ТР 008/2011) және зерттеу (сынау) және өлшеу қағидалары мен әдістерін, оның ішінде "Ойыншықтардың қауіпсіздігі туралы" Кеден одағы техникалық регламентінің (КО ТР 008/2011) талаптарын қолдану мен орындау үшін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Еуразиялық экономикалық комиссия Алқасының "Ерікті негізде қолдану нәтижесінде "Ойыншықтардың қауіпсіздігі туралы" Кеден одағы техникалық регламентінің (КО ТР 008/2011), сондай-ақ зерттеу (сынау) және өлшеу қағидалары мен әдістерін, оның ішінде "Ойыншықтардың қауіпсіздігі туралы" Кеден одағы техникалық регламентінің (КО ТР 008/2011) талаптарын қолдану мен орындау үшін және өнімнің сәйкестігін бағалауды (растауды) жүзеге асыру үшін қажетті үлгілерді іріктеу қағидаларын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бағдарлама туралы" 2012 жылғы 12 желтоқсандағы № 275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2012 жылғы 12 желтоқсандағы № 275 шешіміне өзгерістер енгізу туралы" Еуразиялық экономикалық комиссия Алқасының 2017 жылғы 28 ақпандағы № 27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"Ерікті негізде қолдану нәтижесінде "Ойыншықтардың қауіпсіздігі туралы" Кеден одағы техникалық регламентінің (КО ТР 008/2011), сондай-ақ зерттеу (сынау) және өлшеу қағидалары мен әдістерін, оның ішінде "Ойыншықтардың қауіпсіздігі туралы" Кеден одағы техникалық регламентінің (КО ТР 008/2011) талаптарын қолдану мен орындау үшін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бағдарламаға өзгерістер енгізу туралы" 2019 жылғы 3 желтоқсандағы № 211 </w:t>
      </w:r>
      <w:r>
        <w:rPr>
          <w:rFonts w:ascii="Times New Roman"/>
          <w:b w:val="false"/>
          <w:i w:val="false"/>
          <w:color w:val="000000"/>
          <w:sz w:val="28"/>
        </w:rPr>
        <w:t>шешімі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145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Ерікті негізде қолдану нәтижесінде "Ойыншықтардың қауіпсіздігі туралы" Кеден одағы техникалық регламентінің (КО ТР 008/2011) және зерттеу (сынау) және өлшеу қағидалары мен әдістерін, оның ішінде "Ойыншықтардың қауіпсіздігі туралы" Кеден одағы техникалық регламентінің (КО ТР 008/2011) талаптарын қолдану мен орындау үшін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стандарттардың талаптарын сақтау қамтамасыз етілетін мемлекетаралық стандарттарды әзірлеу (өзгерістер енгізу, қайта қарау) жөніндегі БАҒДАРЛАМА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стандарт жобасының атауы.</w:t>
            </w:r>
          </w:p>
          <w:p>
            <w:pPr>
              <w:spacing w:after="20"/>
              <w:ind w:left="20"/>
              <w:jc w:val="both"/>
            </w:pPr>
            <w:r>
              <w:rPr>
                <w:rFonts w:ascii="Times New Roman"/>
                <w:b w:val="false"/>
                <w:i w:val="false"/>
                <w:color w:val="000000"/>
                <w:sz w:val="20"/>
              </w:rPr>
              <w:t>
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өнімдердің қауіпсіздігі. 1-бөлім. Жабдықтың сыныпталуы және талаптары.</w:t>
            </w:r>
          </w:p>
          <w:p>
            <w:pPr>
              <w:spacing w:after="20"/>
              <w:ind w:left="20"/>
              <w:jc w:val="both"/>
            </w:pPr>
            <w:r>
              <w:rPr>
                <w:rFonts w:ascii="Times New Roman"/>
                <w:b w:val="false"/>
                <w:i w:val="false"/>
                <w:color w:val="000000"/>
                <w:sz w:val="20"/>
              </w:rPr>
              <w:t>
IEC 60825-1:2017 негізінде МЕМСТ IEC 60825-1-2013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 Поликарбонаттан жасалған бұйымдардан бөлінетін хлорбензолдың су мен ауаға таралу деңгейін анықтау әдістері. МВИ.МН 6309-2020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мен стирол сополимерлерінен жасалған бұйымдар. Ауа мен судағы бутадиенді анықтау. KZ.06.01.00197-2020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аспектілері. Стандарттарда және басқа да ерекшеліктерде балалардың қауіпсіздігін қамтамасыз ету жөніндегі басшылыққа алатын нұсқаулықтар. </w:t>
            </w:r>
          </w:p>
          <w:p>
            <w:pPr>
              <w:spacing w:after="20"/>
              <w:ind w:left="20"/>
              <w:jc w:val="both"/>
            </w:pPr>
            <w:r>
              <w:rPr>
                <w:rFonts w:ascii="Times New Roman"/>
                <w:b w:val="false"/>
                <w:i w:val="false"/>
                <w:color w:val="000000"/>
                <w:sz w:val="20"/>
              </w:rPr>
              <w:t>
ISO/IEC Guide 50:2014негізінде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Ойыншықтар. Таңбалау, орау, тасымалдау және сақтау.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шығармашылығына арналған пластикалық массалар. Техникалық шарттар. СТБ 1087-97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Терминдер мен анықтамалар.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жүйелер жабдықтары. Жеке-дара пайдаланылатын  музыкалық ойнатқыштарға байланысты басты телефондар мен құлаққаптар. Ең жоғары дыбыстық қысым деңгейін өлшеу әдісі. 1-бөлік. Толық жинақты жабдыққа арналған жалпы әдіс. EN 50332-1: 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3.2-тармағының 21-абзацы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бетінде және суда қолданылатын демалуға арналған қалқымалы заттар. </w:t>
            </w:r>
          </w:p>
          <w:p>
            <w:pPr>
              <w:spacing w:after="20"/>
              <w:ind w:left="20"/>
              <w:jc w:val="both"/>
            </w:pPr>
            <w:r>
              <w:rPr>
                <w:rFonts w:ascii="Times New Roman"/>
                <w:b w:val="false"/>
                <w:i w:val="false"/>
                <w:color w:val="000000"/>
                <w:sz w:val="20"/>
              </w:rPr>
              <w:t>
1-бөлік. Сыныптау, материалдар, жалпы талаптар және сынау әдістері.</w:t>
            </w:r>
          </w:p>
          <w:p>
            <w:pPr>
              <w:spacing w:after="20"/>
              <w:ind w:left="20"/>
              <w:jc w:val="both"/>
            </w:pPr>
            <w:r>
              <w:rPr>
                <w:rFonts w:ascii="Times New Roman"/>
                <w:b w:val="false"/>
                <w:i w:val="false"/>
                <w:color w:val="000000"/>
                <w:sz w:val="20"/>
              </w:rPr>
              <w:t>
ISO 25649-1:2017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3.2-тармағының 11-абзацы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бетінде және суда қолданылатын демалуға арналған қалқымалы заттар. </w:t>
            </w:r>
          </w:p>
          <w:p>
            <w:pPr>
              <w:spacing w:after="20"/>
              <w:ind w:left="20"/>
              <w:jc w:val="both"/>
            </w:pPr>
            <w:r>
              <w:rPr>
                <w:rFonts w:ascii="Times New Roman"/>
                <w:b w:val="false"/>
                <w:i w:val="false"/>
                <w:color w:val="000000"/>
                <w:sz w:val="20"/>
              </w:rPr>
              <w:t>
2-бөлік. Тұтынушыларға арналған ақпарат. ISO 25649-2:2017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3.2-тармағының 11-абзацы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бетінде және суда қолданылатын демалуға арналған қалқымалы заттар. </w:t>
            </w:r>
          </w:p>
          <w:p>
            <w:pPr>
              <w:spacing w:after="20"/>
              <w:ind w:left="20"/>
              <w:jc w:val="both"/>
            </w:pPr>
            <w:r>
              <w:rPr>
                <w:rFonts w:ascii="Times New Roman"/>
                <w:b w:val="false"/>
                <w:i w:val="false"/>
                <w:color w:val="000000"/>
                <w:sz w:val="20"/>
              </w:rPr>
              <w:t>
3-бөлік. А сыныбындағы құрылғыларға арналған қосымша арнаулы қауіпсіздік талаптары мен сынау әдістері. ISO 25649-3:2017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3.2-тармағының 11-абзацы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Қауіпсіздік талаптары. 4-бөлік. Химиялық тәжірибелер мен ұқсас сабақтарға арналған жинақтар. EN 71-4-2020 негізінде МЕМСТ EN 71-4: 2014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3.4-тармағы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Судағы және әртүрлі құрамдағы материалдардан алынған су сорындысындағы кейбір ұшатын органикалық заттарды газохроматографиялық анықтау. </w:t>
            </w:r>
          </w:p>
          <w:p>
            <w:pPr>
              <w:spacing w:after="20"/>
              <w:ind w:left="20"/>
              <w:jc w:val="both"/>
            </w:pPr>
            <w:r>
              <w:rPr>
                <w:rFonts w:ascii="Times New Roman"/>
                <w:b w:val="false"/>
                <w:i w:val="false"/>
                <w:color w:val="000000"/>
                <w:sz w:val="20"/>
              </w:rPr>
              <w:t xml:space="preserve">
4.1.3166-14 МУК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2-бөлік. Тұтанғыштық. МЕМСТ ISO 8124-2-2014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9-бөлік. Органикалық химиялық қосылыстар. Талаптар. EN 71-9:2005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10-бөлік. Органикалық химиялық қосылыстар. Сынамаларды дайындау және алу. EN 71-10: 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11-бөлік. Органикалық химиялық қосылыстар. Талдау әдістері. EN 71-11:2005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арналған және күтім жасау өнімдері. Балалар әткеншегі. Қауіпсіздік талаптары және сынау әдістері. EN 16232:2013+A1:2018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