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2c5d" w14:textId="24c2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белгісі мен қызмет көрсету белгісінің негізгі сипаттамаларының (түрі мен басымдығы бойынша)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2022 жылғы 29 қарашадағы № 184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тауар белгісі мен қызмет көрсету белгісінің негізгі сипаттамаларының (түрі мен басымдығы бойынша)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белгілемелерін пайдалану зияткерлік меншік саласында Еуразиялық экономикалық одақ шеңберіндегі ортақ процестерді іске асыру кезінде міндетті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184 шешіміне </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Еуразиялық экономикалық одақтың тауар белгісі мен қызмет көрсету белгісінің негізгі сипаттамаларының (түрі мен басымдығы бойынша) анықтамалығы</w:t>
      </w:r>
    </w:p>
    <w:bookmarkEnd w:id="3"/>
    <w:bookmarkStart w:name="z8" w:id="4"/>
    <w:p>
      <w:pPr>
        <w:spacing w:after="0"/>
        <w:ind w:left="0"/>
        <w:jc w:val="left"/>
      </w:pPr>
      <w:r>
        <w:rPr>
          <w:rFonts w:ascii="Times New Roman"/>
          <w:b/>
          <w:i w:val="false"/>
          <w:color w:val="000000"/>
        </w:rPr>
        <w:t xml:space="preserve"> I. Анықтамалықтан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Сипаттаманың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ИНИД коды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арқылы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 сөз тіркестері, сөздік сипаты бар әріптер тіркестері, сөйлемдер, сондай-ақ олардың қиысуы түріндегі жалқы есімдерді білдіретін немесе қамтитын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әріптерден тұратын және сөзбен сипатталмайтын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цифрлардан  тұратын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Бейнелік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иелерінің, заттардың, табиғи және өзге де объектілердің бейнелері, жазықтықта орындалған кез келген нысандағы фигуралар, сызықтардың, таңбалардың композициялары, сондай-ақ ерекше қаріппен немесе графикалық орындаудағы сөздер, әріптер және (немесе) цифрлар түріндегі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нысанын немесе оның қаптамасын қоса алғанда, 3 өлшемде орындалған объектілер немесе фигуралар түріндегі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білдіретін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 түрінде берілген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үйлесімін білдіретін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түстердің үйлесімі түрінде берілген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белгілемелердің әр түрлерінің: сөз арқылы, әріптік, цифрлық, бейнелік және көлемдік  элементтерінің қиысуынан жасалған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Конвенциялық (оның ішінде көпше) басымдық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жылғы 20 наурыздағы Өнеркәсіптік меншікті қорғау жөніндегі Париж конвенциясына қатысушы мемлекетте бірінші өтінімді (алғашқы өтінімдерді) беру күні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басымдығы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жылғы 20 наурыздағы Өнеркәсіптік меншікті қорғау жөніндегі Париж конвенциясына қатысушы мемлекеттердің бірінің аумағында ұйымдастырылған ресми немесе ресми танылған халықаралық көрмелерде Еуразиялық экономикалық одақтың тауар белгісі және (немесе) қызмет көрсету белгісі орналастырылған, экспонаттың ашық көрсетілімінің басталу күні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бойынша басымдық (халықаралық тіркеу басымдығы)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жылғы 14 сәуірдегі Белгілерді  халықаралық тіркеу туралы  Мадрид келісіміне және 1989 жылғы 27 маусымдағы  Белгілерді  халықаралық тіркеу туралы  Мадрид келісіміне хаттамаға сәйкес халықаралық тіркеу күні не халықаралық тіркеу басымдығы күні бойынша (егер халықаралық тіркеу басымдыққа ие болса)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кеңейту туралы жазба енгізілген күн бойынша басымдық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жылғы 14 сәуірдегі Белгілерді  халықаралық тіркеу туралы  Мадрид келісіміне және 1989 жылғы 27 маусымдағы  Белгілерді  халықаралық тіркеу туралы  Мадрид келісіміне хаттамаға сәйкес аумақтық кеңейту туралы жазба енгізілген күн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осы өтінім  бөлінген Еуразиялық экономикалық одақтың тауар белгісіне  бастапқы өтінімді (басымдық)  беру күні бойынша басымдық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тауар белгісіне осы өтінім бөлінеген Еуразиялық экономикалық одақтың тауар белгісіне бастапқы өтінім берілген күн бойынша белгіленеді, (бастапқы өтінімге басымдық болған жағдайда Одақтың тауар белгісіне бастапқы өтінім басымдығының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bookmarkStart w:name="z9" w:id="5"/>
    <w:p>
      <w:pPr>
        <w:spacing w:after="0"/>
        <w:ind w:left="0"/>
        <w:jc w:val="left"/>
      </w:pPr>
      <w:r>
        <w:rPr>
          <w:rFonts w:ascii="Times New Roman"/>
          <w:b/>
          <w:i w:val="false"/>
          <w:color w:val="000000"/>
        </w:rPr>
        <w:t xml:space="preserve"> II. Анықтамалық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 мен қызмет көрсету белгісінің негізгі сипаттамаларының (түрі мен басымдығы бойынша)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039 - 2022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2022 жылғы 29 қарашадағы № 184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2022 жылғы 29 қарашадағы № 184 шешімінің күшіне ену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белгілері мен қызмет көрсету белгілерін тіркеу, құқықтық қорғау және пайдалану мақсатында қолданылатын түрі мен басымдығы бойынша Еуразиялық экономикалық одақтың тауар белгілері мен қызмет көрсету белгілерінің негізгі сипаттамалары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 шеңберіндегі ортақ процестерді іске асыру кезінде ақпараттық өзара іс-қимылды қамтамасыз етуге, сондай-ақ Еуразиялық экономикалық одақтың тауар таңбалары мен қызмет көрсету белгілерін тіркеу жүйесінің жұмыс істеуін қамтамасыз етуге бағытталған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белгісінің түрі, тауар белгісінің басымдығы, тауар белгісінің негізгі сипаттамасы, тауар белгісі және қызмет көрсету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анықтамалықты әзірлеу кезінде халықаралық (мемлекетаралық, өңірлік) сыныптауыштар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одақ органының актісіне сәйкес орындайды. Мәні алып тасталған жағдайда, анықтамалықтың жазбасы алып тасталған күнінен бастап жарамсыз деп белгіленеді, Одақ органының анықтамалық жазбасының қолданылуының аяқталуын регламенттейтін актісі туралы мәліметтер көрсетіледі. Анықтамалық кодтар бірегей болып табылады, анықтамалық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(анықтамалық құрамы, олардың мәндерінің ауқымы және қалыптастыру қағидалары)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келесі бағандар (графалар) қалыптастырылады:</w:t>
      </w:r>
    </w:p>
    <w:bookmarkEnd w:id="8"/>
    <w:p>
      <w:pPr>
        <w:spacing w:after="0"/>
        <w:ind w:left="0"/>
        <w:jc w:val="both"/>
      </w:pPr>
      <w:r>
        <w:rPr>
          <w:rFonts w:ascii="Times New Roman"/>
          <w:b w:val="false"/>
          <w:i w:val="false"/>
          <w:color w:val="000000"/>
          <w:sz w:val="28"/>
        </w:rPr>
        <w:t>
      "деректеме атауы – реттік нөмірі және деректеменің қалыптасқан немесе ресми сөз арқылы белгілемесі;</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 арқылы сипатталуы;</w:t>
      </w:r>
    </w:p>
    <w:p>
      <w:pPr>
        <w:spacing w:after="0"/>
        <w:ind w:left="0"/>
        <w:jc w:val="both"/>
      </w:pPr>
      <w:r>
        <w:rPr>
          <w:rFonts w:ascii="Times New Roman"/>
          <w:b w:val="false"/>
          <w:i w:val="false"/>
          <w:color w:val="000000"/>
          <w:sz w:val="28"/>
        </w:rPr>
        <w:t>
      "көпт." – деректеменің көптігі (міндеттілік (опционалдық)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 рет қайталануын көрсету үшін мынадай белгілемелер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тауар белгісі мен қызмет көрсету белгісінің (түрі мен басымдығы бойынша) негізгі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Сипаттама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сериялық-реттік әдіспен қалыптастырылады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Сипаттама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1.3. Сипаттаманың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ИНИД*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60 библиографиялық деректерді сәйкестендіру үшін халықаралық цифрлық кодтар тізіміне сәйкес сипаттамалардың кодтық белгілемесі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Анықтамалықтың (сыныптауыштың) жазбасы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Іс-қимылдың басталу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немесе өзгерістер енгізілген күнге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Іс-қимылдың басталуын регламенттейтін акт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Акт түрінің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\d{5}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Акт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Акт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Іс-қимылдың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аяқталу күніне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Іс-қимылдың аяқталуын регламенттейтін акт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Акт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 Шаблон: \d{5}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Акт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Акт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Библиографиялық деректерді сәйкестендіруге арналған халықаралық цифрлық код.</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