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6039" w14:textId="43d6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құралдары (арналары) түрлерінің тізбесі туралы</w:t>
      </w:r>
    </w:p>
    <w:p>
      <w:pPr>
        <w:spacing w:after="0"/>
        <w:ind w:left="0"/>
        <w:jc w:val="both"/>
      </w:pPr>
      <w:r>
        <w:rPr>
          <w:rFonts w:ascii="Times New Roman"/>
          <w:b w:val="false"/>
          <w:i w:val="false"/>
          <w:color w:val="000000"/>
          <w:sz w:val="28"/>
        </w:rPr>
        <w:t>Еуразиялық экономикалық комиссия Алқасының 2022 жылғы 6 желтоқсандағы № 192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бірыңғай нормативтік-анықтамалық ақпарат жүйесі туралы </w:t>
      </w:r>
      <w:r>
        <w:rPr>
          <w:rFonts w:ascii="Times New Roman"/>
          <w:b w:val="false"/>
          <w:i w:val="false"/>
          <w:color w:val="000000"/>
          <w:sz w:val="28"/>
        </w:rPr>
        <w:t>ережені</w:t>
      </w:r>
      <w:r>
        <w:rPr>
          <w:rFonts w:ascii="Times New Roman"/>
          <w:b w:val="false"/>
          <w:i w:val="false"/>
          <w:color w:val="000000"/>
          <w:sz w:val="28"/>
        </w:rPr>
        <w:t xml:space="preserve"> басшылыққа ала отырып, Еуразиялық экономикалық комиссия Алқасы </w:t>
      </w:r>
      <w:r>
        <w:rPr>
          <w:rFonts w:ascii="Times New Roman"/>
          <w:b/>
          <w:i w:val="false"/>
          <w:color w:val="000000"/>
          <w:sz w:val="28"/>
        </w:rPr>
        <w:t>шешті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байланыс құралдары (арналары) түрлерінің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Start w:name="z3" w:id="0"/>
    <w:p>
      <w:pPr>
        <w:spacing w:after="0"/>
        <w:ind w:left="0"/>
        <w:jc w:val="both"/>
      </w:pPr>
      <w:r>
        <w:rPr>
          <w:rFonts w:ascii="Times New Roman"/>
          <w:b w:val="false"/>
          <w:i w:val="false"/>
          <w:color w:val="000000"/>
          <w:sz w:val="28"/>
        </w:rPr>
        <w:t>
      2. Тізбе Еуразиялық экономикалық одақтың бірыңғай нормативтік-анықтамалық ақпарат жүйесі  ресурстарының құрамына енгізілсін.</w:t>
      </w:r>
    </w:p>
    <w:bookmarkEnd w:id="0"/>
    <w:bookmarkStart w:name="z4" w:id="1"/>
    <w:p>
      <w:pPr>
        <w:spacing w:after="0"/>
        <w:ind w:left="0"/>
        <w:jc w:val="both"/>
      </w:pPr>
      <w:r>
        <w:rPr>
          <w:rFonts w:ascii="Times New Roman"/>
          <w:b w:val="false"/>
          <w:i w:val="false"/>
          <w:color w:val="000000"/>
          <w:sz w:val="28"/>
        </w:rPr>
        <w:t>
      3. Мынадай:</w:t>
      </w:r>
    </w:p>
    <w:bookmarkEnd w:id="1"/>
    <w:p>
      <w:pPr>
        <w:spacing w:after="0"/>
        <w:ind w:left="0"/>
        <w:jc w:val="both"/>
      </w:pPr>
      <w:r>
        <w:rPr>
          <w:rFonts w:ascii="Times New Roman"/>
          <w:b w:val="false"/>
          <w:i w:val="false"/>
          <w:color w:val="000000"/>
          <w:sz w:val="28"/>
        </w:rPr>
        <w:t>
      тізбе осы Шешім күшіне енген күннен бастап қолданылады;</w:t>
      </w:r>
    </w:p>
    <w:p>
      <w:pPr>
        <w:spacing w:after="0"/>
        <w:ind w:left="0"/>
        <w:jc w:val="both"/>
      </w:pPr>
      <w:r>
        <w:rPr>
          <w:rFonts w:ascii="Times New Roman"/>
          <w:b w:val="false"/>
          <w:i w:val="false"/>
          <w:color w:val="000000"/>
          <w:sz w:val="28"/>
        </w:rPr>
        <w:t>
      тізбе Одақ шеңберіндегі ортақ процестерді Одақтың интеграцияланған ақпараттық жүйесі құралдарымен іске асыру кезінде ақпараттық өзара іс-қимылды регламенттейтін Одақ органдарының актілеріне сәйкес Одақ шеңберінде ортақ процестерді іске асыру кезінде қолданылады деп белгіленсін.</w:t>
      </w:r>
    </w:p>
    <w:bookmarkStart w:name="z5" w:id="2"/>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6 желтоқсандағы </w:t>
            </w:r>
            <w:r>
              <w:br/>
            </w:r>
            <w:r>
              <w:rPr>
                <w:rFonts w:ascii="Times New Roman"/>
                <w:b w:val="false"/>
                <w:i w:val="false"/>
                <w:color w:val="000000"/>
                <w:sz w:val="20"/>
              </w:rPr>
              <w:t xml:space="preserve">№ 192 шешімімен </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Байланыс құралдары (арналары) түрлерінің ТІЗБЕСІ</w:t>
      </w:r>
    </w:p>
    <w:bookmarkEnd w:id="3"/>
    <w:bookmarkStart w:name="z8" w:id="4"/>
    <w:p>
      <w:pPr>
        <w:spacing w:after="0"/>
        <w:ind w:left="0"/>
        <w:jc w:val="left"/>
      </w:pPr>
      <w:r>
        <w:rPr>
          <w:rFonts w:ascii="Times New Roman"/>
          <w:b/>
          <w:i w:val="false"/>
          <w:color w:val="000000"/>
        </w:rPr>
        <w:t xml:space="preserve"> I. Тізбеден егжей-тегжейлі мәліметтер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ағылшын тіліндегі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сипаты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желі ресурсының бірыңғай нұсқағыш (URL)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Uniform Resource Location (URL)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ресурс нұсқағышын (URL) сәйкестендіру. Синонимі: "Интернет" ақпараттық-телекоммуникациялық желісіндегі сайттың мекенжайы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mail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құралдар арқылы электрондық хабарламалар алмасу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Telefax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желілері немесе басқа да электрондық ақпарат беру құралдары бойынша сигналдар арқылы тіркелген графикалық материалды (баспа түрінде) беру және тарату үшін пайдаланылатын құрылғы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арқылы дауысты (деректерді)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Telegraph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телеграф арқылы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(деректерді) телекс арқылы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жөнелтімдерді қабылдауды, өңдеуді, сақтауды, тасымалдауды, жеткізуді (табыс етуді) қамтамасыз ететін пошта байланысының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радиотолқындарды қолдану арқылы жүзеге асырылатын электр байланысы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өзге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өзге түрі</w:t>
            </w:r>
          </w:p>
        </w:tc>
      </w:tr>
    </w:tbl>
    <w:bookmarkStart w:name="z9" w:id="5"/>
    <w:p>
      <w:pPr>
        <w:spacing w:after="0"/>
        <w:ind w:left="0"/>
        <w:jc w:val="left"/>
      </w:pPr>
      <w:r>
        <w:rPr>
          <w:rFonts w:ascii="Times New Roman"/>
          <w:b/>
          <w:i w:val="false"/>
          <w:color w:val="000000"/>
        </w:rPr>
        <w:t xml:space="preserve"> II. Тізбенің паспорты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 (арналары) түрлерінің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БҚАТТ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041- 2022 (1-ред.)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2022 жылғы 6 желтоқсандағы</w:t>
            </w:r>
          </w:p>
          <w:p>
            <w:pPr>
              <w:spacing w:after="20"/>
              <w:ind w:left="20"/>
              <w:jc w:val="both"/>
            </w:pPr>
            <w:r>
              <w:rPr>
                <w:rFonts w:ascii="Times New Roman"/>
                <w:b w:val="false"/>
                <w:i w:val="false"/>
                <w:color w:val="000000"/>
                <w:sz w:val="20"/>
              </w:rPr>
              <w:t>
№ 192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қолданысқа енгізілген (қолданыла бастаған)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2022 жылғы 6 желтоқсандағы </w:t>
            </w:r>
          </w:p>
          <w:p>
            <w:pPr>
              <w:spacing w:after="20"/>
              <w:ind w:left="20"/>
              <w:jc w:val="both"/>
            </w:pPr>
            <w:r>
              <w:rPr>
                <w:rFonts w:ascii="Times New Roman"/>
                <w:b w:val="false"/>
                <w:i w:val="false"/>
                <w:color w:val="000000"/>
                <w:sz w:val="20"/>
              </w:rPr>
              <w:t>
№ 192 шешімі күшіне енген күннен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Еуразиялық экономикалық одақтың ортақ процестері шеңберінде ақпараттық өзара іс-қимылды іске асыру кезінде қолданылатын электрондық құжаттардың (мәліметтердің) құрамында берілетін байланыс деректерін сәйкестендіру үшін пайдаланылатын байланыс құралдарының (арналарының) түрлері туралы мәліметтерді жүйелеуге және кодтауға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 пайдалану мынадай жағдайларда жүзеге асырылады:</w:t>
            </w:r>
          </w:p>
          <w:p>
            <w:pPr>
              <w:spacing w:after="20"/>
              <w:ind w:left="20"/>
              <w:jc w:val="both"/>
            </w:pPr>
            <w:r>
              <w:rPr>
                <w:rFonts w:ascii="Times New Roman"/>
                <w:b w:val="false"/>
                <w:i w:val="false"/>
                <w:color w:val="000000"/>
                <w:sz w:val="20"/>
              </w:rPr>
              <w:t>
егер бұл Еуразиялық экономикалық комиссия Алқасының шешімдерімен бекітілген технологиялық құжаттарда көзделсе, Еуразиялық экономикалық одақтың ортақ процестері шеңберінде ақпараттық өзара іс-қимылды іске асыру кезінде қолданылатын электрондық құжаттарды (мәліметтерді) қалыптастыру кезінде;</w:t>
            </w:r>
          </w:p>
          <w:p>
            <w:pPr>
              <w:spacing w:after="20"/>
              <w:ind w:left="20"/>
              <w:jc w:val="both"/>
            </w:pPr>
            <w:r>
              <w:rPr>
                <w:rFonts w:ascii="Times New Roman"/>
                <w:b w:val="false"/>
                <w:i w:val="false"/>
                <w:color w:val="000000"/>
                <w:sz w:val="20"/>
              </w:rPr>
              <w:t xml:space="preserve">
егер бұл Еуразиялық экономикалық одақ органдарының актілерінде бекітілген осындай құжаттарды толтыру тәртібінде (қағидаларында) көзделсе, шаруашылық жүргізуші субъектілер мен жеке тұлғалар Еуразиялық экономикалық одаққа мүше мемлекеттердің уәкілетті органдарына электрондық түрде ұсынатын құжаттарды толтыру кезінде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сөз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байланыс арнасы, байланыс ақпараты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 БҰҰ-ның "Сommunication means type code" СЕФАКТ кодтарының тізбесімен үйлестірілген;</w:t>
            </w:r>
          </w:p>
          <w:p>
            <w:pPr>
              <w:spacing w:after="20"/>
              <w:ind w:left="20"/>
              <w:jc w:val="both"/>
            </w:pPr>
            <w:r>
              <w:rPr>
                <w:rFonts w:ascii="Times New Roman"/>
                <w:b w:val="false"/>
                <w:i w:val="false"/>
                <w:color w:val="000000"/>
                <w:sz w:val="20"/>
              </w:rPr>
              <w:t xml:space="preserve">
5- үйлестірудің аралас әдісі: </w:t>
            </w:r>
          </w:p>
          <w:p>
            <w:pPr>
              <w:spacing w:after="20"/>
              <w:ind w:left="20"/>
              <w:jc w:val="both"/>
            </w:pPr>
            <w:r>
              <w:rPr>
                <w:rFonts w:ascii="Times New Roman"/>
                <w:b w:val="false"/>
                <w:i w:val="false"/>
                <w:color w:val="000000"/>
                <w:sz w:val="20"/>
              </w:rPr>
              <w:t>
"ZA" – " ZZ" диапазондағы кодтық белгілер тек Еуразиялық экономикалық одақ шеңберінде қолданылатын анықтамалық позициялар үшін резервке қойылады.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бар-жо,ы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Еуразиялық экономикалық одаққа мүше мемлекеттерде баламасы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жүйелеудің реттік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анықтамалықты жүргізудің орталықтандырылған әдістемесі. Анықтамалық мәндерін қосуды, өзгертуді немесе алып тастауды оператор Еуразиялық экономикалық комиссияның актісіне сәйкес немесе сенімді дереккөзге өзгерістер енгізу кезінде орындайды. Мәні алып тасталған жағдайда анықтамалықтың жазбасы алып тасталған күнінен бастап жарамсыз деп белгіленеді, анықтамалық жазбасының қолданылуының аяқталуын регламенттейтін Еуразиялық экономикалық комиссияның актісі туралы мәліметтер көрсетіледі. Анықтамалық кодтары бірегей болып табылады, анықтамалық кодтарын, оның ішінде жарамсыз кодтарды қайта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құрылымының сипаты (құрамы, олардың мәндерінің салалары және қалыптастыру қағидалары) осы тізбенің III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тізбедегі мәліметтер ашық қолжетімді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дереккөзді жаңарту жиілігіне сәйкес (жарты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тізбеден егжей-тегжейлі мәліметтер осы анықтамалықтың 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10" w:id="6"/>
    <w:p>
      <w:pPr>
        <w:spacing w:after="0"/>
        <w:ind w:left="0"/>
        <w:jc w:val="left"/>
      </w:pPr>
      <w:r>
        <w:rPr>
          <w:rFonts w:ascii="Times New Roman"/>
          <w:b/>
          <w:i w:val="false"/>
          <w:color w:val="000000"/>
        </w:rPr>
        <w:t xml:space="preserve"> III. Тізбе құрылымның сипаттамасы</w:t>
      </w:r>
    </w:p>
    <w:bookmarkEnd w:id="6"/>
    <w:bookmarkStart w:name="z11" w:id="7"/>
    <w:p>
      <w:pPr>
        <w:spacing w:after="0"/>
        <w:ind w:left="0"/>
        <w:jc w:val="both"/>
      </w:pPr>
      <w:r>
        <w:rPr>
          <w:rFonts w:ascii="Times New Roman"/>
          <w:b w:val="false"/>
          <w:i w:val="false"/>
          <w:color w:val="000000"/>
          <w:sz w:val="28"/>
        </w:rPr>
        <w:t>
      1. Осы бөлім тізбенің құрылымы мен деректемелік құрамын, оның ішінде деректемелер мәндерінің салаларын және оларды қалыптастыру қағидаларын айқындайды.</w:t>
      </w:r>
    </w:p>
    <w:bookmarkEnd w:id="7"/>
    <w:bookmarkStart w:name="z12" w:id="8"/>
    <w:p>
      <w:pPr>
        <w:spacing w:after="0"/>
        <w:ind w:left="0"/>
        <w:jc w:val="both"/>
      </w:pPr>
      <w:r>
        <w:rPr>
          <w:rFonts w:ascii="Times New Roman"/>
          <w:b w:val="false"/>
          <w:i w:val="false"/>
          <w:color w:val="000000"/>
          <w:sz w:val="28"/>
        </w:rPr>
        <w:t>
      2. Тізбенің құрылымы мен деректемелік құрамы кестеде келтірілген, онда келесі бағандар (графалар) қалыптастырылады:</w:t>
      </w:r>
    </w:p>
    <w:bookmarkEnd w:id="8"/>
    <w:p>
      <w:pPr>
        <w:spacing w:after="0"/>
        <w:ind w:left="0"/>
        <w:jc w:val="both"/>
      </w:pPr>
      <w:r>
        <w:rPr>
          <w:rFonts w:ascii="Times New Roman"/>
          <w:b w:val="false"/>
          <w:i w:val="false"/>
          <w:color w:val="000000"/>
          <w:sz w:val="28"/>
        </w:rPr>
        <w:t>
      "деректеме атауы – реттік нөмірі және деректеменің қалыптасқан немесе ресми сөз арқылы белгілемесі;</w:t>
      </w:r>
    </w:p>
    <w:p>
      <w:pPr>
        <w:spacing w:after="0"/>
        <w:ind w:left="0"/>
        <w:jc w:val="both"/>
      </w:pPr>
      <w:r>
        <w:rPr>
          <w:rFonts w:ascii="Times New Roman"/>
          <w:b w:val="false"/>
          <w:i w:val="false"/>
          <w:color w:val="000000"/>
          <w:sz w:val="28"/>
        </w:rPr>
        <w:t>
      "деректеме мәнінің саласы" – деректеменің мағынасын (семантикасын) түсіндіретін мәтін;</w:t>
      </w:r>
    </w:p>
    <w:p>
      <w:pPr>
        <w:spacing w:after="0"/>
        <w:ind w:left="0"/>
        <w:jc w:val="both"/>
      </w:pPr>
      <w:r>
        <w:rPr>
          <w:rFonts w:ascii="Times New Roman"/>
          <w:b w:val="false"/>
          <w:i w:val="false"/>
          <w:color w:val="000000"/>
          <w:sz w:val="28"/>
        </w:rPr>
        <w:t>
      "деректеменің мәнін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сөз арқылы сипатталуы;</w:t>
      </w:r>
    </w:p>
    <w:p>
      <w:pPr>
        <w:spacing w:after="0"/>
        <w:ind w:left="0"/>
        <w:jc w:val="both"/>
      </w:pPr>
      <w:r>
        <w:rPr>
          <w:rFonts w:ascii="Times New Roman"/>
          <w:b w:val="false"/>
          <w:i w:val="false"/>
          <w:color w:val="000000"/>
          <w:sz w:val="28"/>
        </w:rPr>
        <w:t>
      "көпт." – деректеменің көптігі (міндеттілік (опционалдық) және деректемелердің ықтимал қайталану саны).</w:t>
      </w:r>
    </w:p>
    <w:bookmarkStart w:name="z13" w:id="9"/>
    <w:p>
      <w:pPr>
        <w:spacing w:after="0"/>
        <w:ind w:left="0"/>
        <w:jc w:val="both"/>
      </w:pPr>
      <w:r>
        <w:rPr>
          <w:rFonts w:ascii="Times New Roman"/>
          <w:b w:val="false"/>
          <w:i w:val="false"/>
          <w:color w:val="000000"/>
          <w:sz w:val="28"/>
        </w:rPr>
        <w:t>
      3. Берілетін деректер деректемелерінің көп рет қайталануын көрсету үшін мынадай белгілемелер пайдаланылады:</w:t>
      </w:r>
    </w:p>
    <w:bookmarkEnd w:id="9"/>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элемент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артық емес қайталануға тиіс (N &gt; 1, m &gt; n);</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шектеусіз қайталануы мүмкін;</w:t>
      </w:r>
    </w:p>
    <w:p>
      <w:pPr>
        <w:spacing w:after="0"/>
        <w:ind w:left="0"/>
        <w:jc w:val="both"/>
      </w:pPr>
      <w:r>
        <w:rPr>
          <w:rFonts w:ascii="Times New Roman"/>
          <w:b w:val="false"/>
          <w:i w:val="false"/>
          <w:color w:val="000000"/>
          <w:sz w:val="28"/>
        </w:rPr>
        <w:t>
      0..m – деректеме опционалды, m реттен асырмай қайталануы мүмкін (m &gt; 1).</w:t>
      </w:r>
    </w:p>
    <w:bookmarkStart w:name="z14" w:id="10"/>
    <w:p>
      <w:pPr>
        <w:spacing w:after="0"/>
        <w:ind w:left="0"/>
        <w:jc w:val="both"/>
      </w:pPr>
      <w:r>
        <w:rPr>
          <w:rFonts w:ascii="Times New Roman"/>
          <w:b w:val="false"/>
          <w:i w:val="false"/>
          <w:color w:val="000000"/>
          <w:sz w:val="28"/>
        </w:rPr>
        <w:t>
      Кесте</w:t>
      </w:r>
    </w:p>
    <w:bookmarkEnd w:id="10"/>
    <w:bookmarkStart w:name="z15" w:id="11"/>
    <w:p>
      <w:pPr>
        <w:spacing w:after="0"/>
        <w:ind w:left="0"/>
        <w:jc w:val="left"/>
      </w:pPr>
      <w:r>
        <w:rPr>
          <w:rFonts w:ascii="Times New Roman"/>
          <w:b/>
          <w:i w:val="false"/>
          <w:color w:val="000000"/>
        </w:rPr>
        <w:t xml:space="preserve"> Тізбенің құрылымы және деректемелік құрамы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мәнін қалыптастыру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құралының (арнасының)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құралы (арнасы)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Шаблон: [A-Z]{2}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БҰҰ-ның "Сommunication means type code" СЕФАКТ кодтарының тізбесіне сәйкес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Байланыс құралы (арнасы)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"Сommunication means type code" СЕФАКТ кодтары тізбесіне сәйкес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Байланыс құралы (арнасы) түрінің ағылшын тіліндегі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БҰҰ-ның "Сommunication means type code" СЕФАКТ кодтарының тізбесіне сәйкес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Тағайындау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"Сommunication means type code" СЕФАКТ кодтары тізбесіне сәйкес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Іс-қимылдың басталу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іс-қимылдың басталу күніне немесе өзгерістер енгізілген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Іс-қимылдың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Акт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 түрінің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Акт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1.5.2.3. Акт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8601-2001 сәйкес YYYY-MM-DD форматында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Іс-қимылдың аяқталу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іс-қимылдың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Іс-қимылдың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 Акт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 түрінің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 Акт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 Акт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