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55c8" w14:textId="4e75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балықтардың ұрықтандырылған уылдырықтарының жекелеген түрлеріне қатысты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15 сәуірдегі № 63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2015 жылғы 16 қазандағы Тауарларды Еуразиялық экономикалық одақтың кедендік аумағына әкелу мен айналысының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132-тармағына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Еуразиялық экономикалық комиссия Кеңесінің 2015 жылғы 14 қазандағы № 59 шешімімен бекітілген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мынадай өзгерістер енгізілсін:</w:t>
      </w:r>
    </w:p>
    <w:bookmarkEnd w:id="1"/>
    <w:bookmarkStart w:name="z7" w:id="2"/>
    <w:p>
      <w:pPr>
        <w:spacing w:after="0"/>
        <w:ind w:left="0"/>
        <w:jc w:val="both"/>
      </w:pPr>
      <w:r>
        <w:rPr>
          <w:rFonts w:ascii="Times New Roman"/>
          <w:b w:val="false"/>
          <w:i w:val="false"/>
          <w:color w:val="000000"/>
          <w:sz w:val="28"/>
        </w:rPr>
        <w:t>
      а) ЕАЭО СЭҚ ТН 0511 91 901 9 коды бар позициясында үшінші графада "1" сілтемесі "13" сілтемесімен ауыстырылсын;</w:t>
      </w:r>
    </w:p>
    <w:bookmarkEnd w:id="2"/>
    <w:bookmarkStart w:name="z8" w:id="3"/>
    <w:p>
      <w:pPr>
        <w:spacing w:after="0"/>
        <w:ind w:left="0"/>
        <w:jc w:val="both"/>
      </w:pPr>
      <w:r>
        <w:rPr>
          <w:rFonts w:ascii="Times New Roman"/>
          <w:b w:val="false"/>
          <w:i w:val="false"/>
          <w:color w:val="000000"/>
          <w:sz w:val="28"/>
        </w:rPr>
        <w:t>
      б) 1-сілтеменің күші жойылды деп танылсын.</w:t>
      </w:r>
    </w:p>
    <w:bookmarkEnd w:id="3"/>
    <w:bookmarkStart w:name="z9" w:id="4"/>
    <w:p>
      <w:pPr>
        <w:spacing w:after="0"/>
        <w:ind w:left="0"/>
        <w:jc w:val="both"/>
      </w:pPr>
      <w:r>
        <w:rPr>
          <w:rFonts w:ascii="Times New Roman"/>
          <w:b w:val="false"/>
          <w:i w:val="false"/>
          <w:color w:val="000000"/>
          <w:sz w:val="28"/>
        </w:rPr>
        <w:t>
      2.Осы Шешім ресми жарияланған күнінен бастап күнтізбелік 10 күн өткен соң күшіне енеді.</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