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38dc" w14:textId="d3a3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"Ауыл шаруашылығы және орман шаруашылығы тракторлары мен олардың тіркемелерінің қауіпсіздігі туралы" техникалық регламентіне (КО ТР 031/2012)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мамырдағы № 89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одаққа мүше мемлекеттерде ауыл шаруашылығы және орман шаруашылығы тракторларын үздіксіз өндіруді қамтамасыз ету және Еуразиялық экономикалық комиссия Кеңесінің 2022 жылғы 17 наурыздағы № 12 өкімімен бекітілген Макроэкономикалық тұрақтылықты қамтамасыз етуді қоса алғанда, Еуразиялық экономикалық одаққа мүше мемлекеттер экономикаларының орнықтылығын арттыру жөніндегі шаралар тізбесінің 2.10-тармағын іске асыру мақсатында,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29-тармағына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Кеден одағының "Ауыл шаруашылығы және орман шаруашылығы тракторлары мен олардың тіркемелерінің қауіпсіздігі туралы" техникалық регламентіне (КО ТР 031/2012) (бұдан әрі – техникалық регламент) қосымшаға сәйкес өзгерістер енгізілсін.</w:t>
      </w:r>
    </w:p>
    <w:bookmarkEnd w:id="1"/>
    <w:bookmarkStart w:name="z6" w:id="2"/>
    <w:p>
      <w:pPr>
        <w:spacing w:after="0"/>
        <w:ind w:left="0"/>
        <w:jc w:val="both"/>
      </w:pPr>
      <w:r>
        <w:rPr>
          <w:rFonts w:ascii="Times New Roman"/>
          <w:b w:val="false"/>
          <w:i w:val="false"/>
          <w:color w:val="000000"/>
          <w:sz w:val="28"/>
        </w:rPr>
        <w:t>
      2. Еуразиялық экономикалық одаққа мүше мемлекеттердің аумақтарында техникалық регламентке 51-қосымшада белгіленген талаптарға сәйкес өндірілетін ауыл шаруашылығы және орман шаруашылығы тракторлары мен қозғалтқыштарын 2023 жылғы 31 мамырға дейін қоса алғанда Еуразиялық экономикалық одақтың кедендік аумағында айналымға шығаруға және өткізуге жол беріледі.</w:t>
      </w:r>
    </w:p>
    <w:bookmarkEnd w:id="2"/>
    <w:bookmarkStart w:name="z7" w:id="3"/>
    <w:p>
      <w:pPr>
        <w:spacing w:after="0"/>
        <w:ind w:left="0"/>
        <w:jc w:val="both"/>
      </w:pPr>
      <w:r>
        <w:rPr>
          <w:rFonts w:ascii="Times New Roman"/>
          <w:b w:val="false"/>
          <w:i w:val="false"/>
          <w:color w:val="000000"/>
          <w:sz w:val="28"/>
        </w:rPr>
        <w:t>
      3. Осы Шешімнің 2-тармағында көрсетілген өнімнің сәйкестігін бағалау қолданыстағы техникалық регламент талаптарына сәйкестік сертификаттарының және техникалық регламентке 51-қосымшада белгіленген қозғалтқыштың белгіленген талаптарға сәйкестік сертификаттарының негізінде жүзеге асырылуы мүмкін.</w:t>
      </w:r>
    </w:p>
    <w:bookmarkEnd w:id="3"/>
    <w:bookmarkStart w:name="z8" w:id="4"/>
    <w:p>
      <w:pPr>
        <w:spacing w:after="0"/>
        <w:ind w:left="0"/>
        <w:jc w:val="both"/>
      </w:pPr>
      <w:r>
        <w:rPr>
          <w:rFonts w:ascii="Times New Roman"/>
          <w:b w:val="false"/>
          <w:i w:val="false"/>
          <w:color w:val="000000"/>
          <w:sz w:val="28"/>
        </w:rPr>
        <w:t>
      Сәйкестік сертификатының 12-жолында осы Шешімнің 2-тармағында көрсетілген өнімге қосымша мынадай жазба келтіріледі:</w:t>
      </w:r>
    </w:p>
    <w:bookmarkEnd w:id="4"/>
    <w:bookmarkStart w:name="z9" w:id="5"/>
    <w:p>
      <w:pPr>
        <w:spacing w:after="0"/>
        <w:ind w:left="0"/>
        <w:jc w:val="both"/>
      </w:pPr>
      <w:r>
        <w:rPr>
          <w:rFonts w:ascii="Times New Roman"/>
          <w:b w:val="false"/>
          <w:i w:val="false"/>
          <w:color w:val="000000"/>
          <w:sz w:val="28"/>
        </w:rPr>
        <w:t>
      "Өнім КО ТР 031/2011 51-қосымшасында белгіленген талаптарға сәйкес дайындалған, экологиялық сынып (трактордың немесе қозғалтқыштың экологиялық сыныбының мәні келтіріледі)".</w:t>
      </w:r>
    </w:p>
    <w:bookmarkEnd w:id="5"/>
    <w:bookmarkStart w:name="z10" w:id="6"/>
    <w:p>
      <w:pPr>
        <w:spacing w:after="0"/>
        <w:ind w:left="0"/>
        <w:jc w:val="both"/>
      </w:pPr>
      <w:r>
        <w:rPr>
          <w:rFonts w:ascii="Times New Roman"/>
          <w:b w:val="false"/>
          <w:i w:val="false"/>
          <w:color w:val="000000"/>
          <w:sz w:val="28"/>
        </w:rPr>
        <w:t>
      Сәйкестік сертификаттарының жарамдылық мерзімі – 2023 жылғы 31 қаңтарға дейін.</w:t>
      </w:r>
    </w:p>
    <w:bookmarkEnd w:id="6"/>
    <w:bookmarkStart w:name="z11" w:id="7"/>
    <w:p>
      <w:pPr>
        <w:spacing w:after="0"/>
        <w:ind w:left="0"/>
        <w:jc w:val="both"/>
      </w:pPr>
      <w:r>
        <w:rPr>
          <w:rFonts w:ascii="Times New Roman"/>
          <w:b w:val="false"/>
          <w:i w:val="false"/>
          <w:color w:val="000000"/>
          <w:sz w:val="28"/>
        </w:rPr>
        <w:t>
      4. Осы Шешімнің 3-тармағында көрсетілген сәйкестік сертификаттарының қолданылу кезеңінде айналымға шығарылған өнімнің жарамдылық (қызмет) мерзімі ішінде айналысына жол беріледі.</w:t>
      </w:r>
    </w:p>
    <w:bookmarkEnd w:id="7"/>
    <w:p>
      <w:pPr>
        <w:spacing w:after="0"/>
        <w:ind w:left="0"/>
        <w:jc w:val="both"/>
      </w:pPr>
      <w:bookmarkStart w:name="z12" w:id="8"/>
      <w:r>
        <w:rPr>
          <w:rFonts w:ascii="Times New Roman"/>
          <w:b w:val="false"/>
          <w:i w:val="false"/>
          <w:color w:val="000000"/>
          <w:sz w:val="28"/>
        </w:rPr>
        <w:t xml:space="preserve">
      5. Осы Шешім ресми жарияланған күнінен бастап күнтізбелік </w:t>
      </w:r>
    </w:p>
    <w:bookmarkEnd w:id="8"/>
    <w:p>
      <w:pPr>
        <w:spacing w:after="0"/>
        <w:ind w:left="0"/>
        <w:jc w:val="both"/>
      </w:pPr>
      <w:r>
        <w:rPr>
          <w:rFonts w:ascii="Times New Roman"/>
          <w:b w:val="false"/>
          <w:i w:val="false"/>
          <w:color w:val="000000"/>
          <w:sz w:val="28"/>
        </w:rPr>
        <w:t>10 күн өткен соң күшіне енеді.</w:t>
      </w:r>
    </w:p>
    <w:bookmarkStart w:name="z13" w:id="9"/>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сәуірдегі</w:t>
            </w:r>
            <w:r>
              <w:br/>
            </w:r>
            <w:r>
              <w:rPr>
                <w:rFonts w:ascii="Times New Roman"/>
                <w:b w:val="false"/>
                <w:i w:val="false"/>
                <w:color w:val="000000"/>
                <w:sz w:val="20"/>
              </w:rPr>
              <w:t>№ 89 шешіміне</w:t>
            </w:r>
            <w:r>
              <w:br/>
            </w:r>
            <w:r>
              <w:rPr>
                <w:rFonts w:ascii="Times New Roman"/>
                <w:b w:val="false"/>
                <w:i w:val="false"/>
                <w:color w:val="000000"/>
                <w:sz w:val="20"/>
              </w:rPr>
              <w:t>ҚОСЫМША</w:t>
            </w:r>
          </w:p>
        </w:tc>
      </w:tr>
    </w:tbl>
    <w:bookmarkStart w:name="z15" w:id="10"/>
    <w:p>
      <w:pPr>
        <w:spacing w:after="0"/>
        <w:ind w:left="0"/>
        <w:jc w:val="left"/>
      </w:pPr>
      <w:r>
        <w:rPr>
          <w:rFonts w:ascii="Times New Roman"/>
          <w:b/>
          <w:i w:val="false"/>
          <w:color w:val="000000"/>
        </w:rPr>
        <w:t xml:space="preserve"> Кеден одағының "Ауыл шаруашылығы және орман шаруашылығы тракторлары мен олардың тіркемелерінің қауіпсіздігі туралы" техникалық регламентіне (КО ТР 031/2012) енгізілетін</w:t>
      </w:r>
    </w:p>
    <w:bookmarkEnd w:id="10"/>
    <w:bookmarkStart w:name="z16" w:id="11"/>
    <w:p>
      <w:pPr>
        <w:spacing w:after="0"/>
        <w:ind w:left="0"/>
        <w:jc w:val="left"/>
      </w:pPr>
      <w:r>
        <w:rPr>
          <w:rFonts w:ascii="Times New Roman"/>
          <w:b/>
          <w:i w:val="false"/>
          <w:color w:val="000000"/>
        </w:rPr>
        <w:t xml:space="preserve"> ӨЗГЕРІСТЕР</w:t>
      </w:r>
    </w:p>
    <w:bookmarkEnd w:id="11"/>
    <w:p>
      <w:pPr>
        <w:spacing w:after="0"/>
        <w:ind w:left="0"/>
        <w:jc w:val="both"/>
      </w:pPr>
      <w:bookmarkStart w:name="z17" w:id="12"/>
      <w:r>
        <w:rPr>
          <w:rFonts w:ascii="Times New Roman"/>
          <w:b w:val="false"/>
          <w:i w:val="false"/>
          <w:color w:val="000000"/>
          <w:sz w:val="28"/>
        </w:rPr>
        <w:t xml:space="preserve">
      1. 5-қосымшаның 14-тармағының мәтіні бойынша "2022 жылғы </w:t>
      </w:r>
    </w:p>
    <w:bookmarkEnd w:id="12"/>
    <w:p>
      <w:pPr>
        <w:spacing w:after="0"/>
        <w:ind w:left="0"/>
        <w:jc w:val="both"/>
      </w:pPr>
      <w:r>
        <w:rPr>
          <w:rFonts w:ascii="Times New Roman"/>
          <w:b w:val="false"/>
          <w:i w:val="false"/>
          <w:color w:val="000000"/>
          <w:sz w:val="28"/>
        </w:rPr>
        <w:t xml:space="preserve">1 қыркүйекке" деген сөздер "2023 жылғы 1 қыркүйекке" деген сөздермен ауыстырылсын. </w:t>
      </w:r>
    </w:p>
    <w:bookmarkStart w:name="z18" w:id="13"/>
    <w:p>
      <w:pPr>
        <w:spacing w:after="0"/>
        <w:ind w:left="0"/>
        <w:jc w:val="both"/>
      </w:pPr>
      <w:r>
        <w:rPr>
          <w:rFonts w:ascii="Times New Roman"/>
          <w:b w:val="false"/>
          <w:i w:val="false"/>
          <w:color w:val="000000"/>
          <w:sz w:val="28"/>
        </w:rPr>
        <w:t>
      2. Мынадай мазмұндағы 51 қосымшамен толықтырылсын: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одағының "Ауыл</w:t>
            </w:r>
            <w:r>
              <w:br/>
            </w:r>
            <w:r>
              <w:rPr>
                <w:rFonts w:ascii="Times New Roman"/>
                <w:b w:val="false"/>
                <w:i w:val="false"/>
                <w:color w:val="000000"/>
                <w:sz w:val="20"/>
              </w:rPr>
              <w:t>шаруашылығы және орман</w:t>
            </w:r>
            <w:r>
              <w:br/>
            </w:r>
            <w:r>
              <w:rPr>
                <w:rFonts w:ascii="Times New Roman"/>
                <w:b w:val="false"/>
                <w:i w:val="false"/>
                <w:color w:val="000000"/>
                <w:sz w:val="20"/>
              </w:rPr>
              <w:t>шаруашылығы тракторлары мен</w:t>
            </w:r>
            <w:r>
              <w:br/>
            </w:r>
            <w:r>
              <w:rPr>
                <w:rFonts w:ascii="Times New Roman"/>
                <w:b w:val="false"/>
                <w:i w:val="false"/>
                <w:color w:val="000000"/>
                <w:sz w:val="20"/>
              </w:rPr>
              <w:t>олардың тіркемелерінің</w:t>
            </w:r>
            <w:r>
              <w:br/>
            </w:r>
            <w:r>
              <w:rPr>
                <w:rFonts w:ascii="Times New Roman"/>
                <w:b w:val="false"/>
                <w:i w:val="false"/>
                <w:color w:val="000000"/>
                <w:sz w:val="20"/>
              </w:rPr>
              <w:t>қауіпсіздігі туралы" техникалық</w:t>
            </w:r>
            <w:r>
              <w:br/>
            </w:r>
            <w:r>
              <w:rPr>
                <w:rFonts w:ascii="Times New Roman"/>
                <w:b w:val="false"/>
                <w:i w:val="false"/>
                <w:color w:val="000000"/>
                <w:sz w:val="20"/>
              </w:rPr>
              <w:t>регламентіне (КО ТР 031/2012)</w:t>
            </w:r>
            <w:r>
              <w:br/>
            </w:r>
            <w:r>
              <w:rPr>
                <w:rFonts w:ascii="Times New Roman"/>
                <w:b w:val="false"/>
                <w:i w:val="false"/>
                <w:color w:val="000000"/>
                <w:sz w:val="20"/>
              </w:rPr>
              <w:t>5</w:t>
            </w:r>
            <w:r>
              <w:rPr>
                <w:rFonts w:ascii="Times New Roman"/>
                <w:b w:val="false"/>
                <w:i w:val="false"/>
                <w:color w:val="000000"/>
                <w:vertAlign w:val="superscript"/>
              </w:rPr>
              <w:t xml:space="preserve">1 </w:t>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Кеден одағының "Ауыл шаруашылығы және орман шаруашылығы тракторлары мен олардың тіркемелерінің қауіпсіздігі туралы" техникалық регламентіне (КО ТР 031/2012) сәйкес тракторлар мен қозғалтқыштарға қойылатын қауіпсіздік</w:t>
      </w:r>
    </w:p>
    <w:bookmarkEnd w:id="14"/>
    <w:bookmarkStart w:name="z21" w:id="15"/>
    <w:p>
      <w:pPr>
        <w:spacing w:after="0"/>
        <w:ind w:left="0"/>
        <w:jc w:val="left"/>
      </w:pPr>
      <w:r>
        <w:rPr>
          <w:rFonts w:ascii="Times New Roman"/>
          <w:b/>
          <w:i w:val="false"/>
          <w:color w:val="000000"/>
        </w:rPr>
        <w:t xml:space="preserve"> ТАЛАПТАРЫ</w:t>
      </w:r>
    </w:p>
    <w:bookmarkEnd w:id="15"/>
    <w:bookmarkStart w:name="z22" w:id="16"/>
    <w:p>
      <w:pPr>
        <w:spacing w:after="0"/>
        <w:ind w:left="0"/>
        <w:jc w:val="both"/>
      </w:pPr>
      <w:r>
        <w:rPr>
          <w:rFonts w:ascii="Times New Roman"/>
          <w:b w:val="false"/>
          <w:i w:val="false"/>
          <w:color w:val="000000"/>
          <w:sz w:val="28"/>
        </w:rPr>
        <w:t>
      Еуразиялық экономикалық одаққа мүше мемлекеттердің аумақтарында 2023 жылғы 31 қаңтарды қоса алғанда өндірілетін қозғалтқыштардың, сондай-ақ оларға орнатылған қозғалтқыштары бар тракторлардың пайдаланылған газдарының құрамындағы зиянды заттардың шығарындылары мыналарда келтірілген мәндерден аспауға тиіс:</w:t>
      </w:r>
    </w:p>
    <w:bookmarkEnd w:id="16"/>
    <w:bookmarkStart w:name="z23" w:id="17"/>
    <w:p>
      <w:pPr>
        <w:spacing w:after="0"/>
        <w:ind w:left="0"/>
        <w:jc w:val="both"/>
      </w:pPr>
      <w:r>
        <w:rPr>
          <w:rFonts w:ascii="Times New Roman"/>
          <w:b w:val="false"/>
          <w:i w:val="false"/>
          <w:color w:val="000000"/>
          <w:sz w:val="28"/>
        </w:rPr>
        <w:t>
      МЕМСТ 17.2.2.02-98, МЕМСТ 17.2.2.05-97 – 0 экономикалық сыныбы үшін;</w:t>
      </w:r>
    </w:p>
    <w:bookmarkEnd w:id="17"/>
    <w:bookmarkStart w:name="z24" w:id="18"/>
    <w:p>
      <w:pPr>
        <w:spacing w:after="0"/>
        <w:ind w:left="0"/>
        <w:jc w:val="both"/>
      </w:pPr>
      <w:r>
        <w:rPr>
          <w:rFonts w:ascii="Times New Roman"/>
          <w:b w:val="false"/>
          <w:i w:val="false"/>
          <w:color w:val="000000"/>
          <w:sz w:val="28"/>
        </w:rPr>
        <w:t>
      БҰҰ Қағидаларында № 96 (00), МЕМСТ 17.2.2.02-98 – 1 экономикалық сыныбы үшін;</w:t>
      </w:r>
    </w:p>
    <w:bookmarkEnd w:id="18"/>
    <w:bookmarkStart w:name="z25" w:id="19"/>
    <w:p>
      <w:pPr>
        <w:spacing w:after="0"/>
        <w:ind w:left="0"/>
        <w:jc w:val="both"/>
      </w:pPr>
      <w:r>
        <w:rPr>
          <w:rFonts w:ascii="Times New Roman"/>
          <w:b w:val="false"/>
          <w:i w:val="false"/>
          <w:color w:val="000000"/>
          <w:sz w:val="28"/>
        </w:rPr>
        <w:t>
      БҰҰ ережелері № 96 (02) (5.2.1-тармақ) D, E1, F, G қуат диапазондары бар қозғалтқыштар үшін – 2 экологиялық сыныбы үшін.</w:t>
      </w:r>
    </w:p>
    <w:bookmarkEnd w:id="19"/>
    <w:bookmarkStart w:name="z26" w:id="20"/>
    <w:p>
      <w:pPr>
        <w:spacing w:after="0"/>
        <w:ind w:left="0"/>
        <w:jc w:val="both"/>
      </w:pPr>
      <w:r>
        <w:rPr>
          <w:rFonts w:ascii="Times New Roman"/>
          <w:b w:val="false"/>
          <w:i w:val="false"/>
          <w:color w:val="000000"/>
          <w:sz w:val="28"/>
        </w:rPr>
        <w:t>
      Қозғалтқыштардың пайдаланылған газдарында құрамындағы зиянды заттардың шығарылуын бақылау әдістері:</w:t>
      </w:r>
    </w:p>
    <w:bookmarkEnd w:id="20"/>
    <w:bookmarkStart w:name="z27" w:id="21"/>
    <w:p>
      <w:pPr>
        <w:spacing w:after="0"/>
        <w:ind w:left="0"/>
        <w:jc w:val="both"/>
      </w:pPr>
      <w:r>
        <w:rPr>
          <w:rFonts w:ascii="Times New Roman"/>
          <w:b w:val="false"/>
          <w:i w:val="false"/>
          <w:color w:val="000000"/>
          <w:sz w:val="28"/>
        </w:rPr>
        <w:t>
      0 экологиялық сыныбы үшін – МЕМСТ 17.2.2.02-98 бойынша, МЕМСТ 17.2.2.05-97;</w:t>
      </w:r>
    </w:p>
    <w:bookmarkEnd w:id="21"/>
    <w:bookmarkStart w:name="z28" w:id="22"/>
    <w:p>
      <w:pPr>
        <w:spacing w:after="0"/>
        <w:ind w:left="0"/>
        <w:jc w:val="both"/>
      </w:pPr>
      <w:r>
        <w:rPr>
          <w:rFonts w:ascii="Times New Roman"/>
          <w:b w:val="false"/>
          <w:i w:val="false"/>
          <w:color w:val="000000"/>
          <w:sz w:val="28"/>
        </w:rPr>
        <w:t xml:space="preserve">
      1 экологиялық сыныбы үшін – МЕМСТ 17.2.2.02-98, БҰҰ қағидалары бойынша № 96 (00); </w:t>
      </w:r>
    </w:p>
    <w:bookmarkEnd w:id="22"/>
    <w:bookmarkStart w:name="z29" w:id="23"/>
    <w:p>
      <w:pPr>
        <w:spacing w:after="0"/>
        <w:ind w:left="0"/>
        <w:jc w:val="both"/>
      </w:pPr>
      <w:r>
        <w:rPr>
          <w:rFonts w:ascii="Times New Roman"/>
          <w:b w:val="false"/>
          <w:i w:val="false"/>
          <w:color w:val="000000"/>
          <w:sz w:val="28"/>
        </w:rPr>
        <w:t>
      2 экологиялық сыныбы үшін – БҰҰ ережелері бойынша № 96 (02).".</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