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a6b6" w14:textId="435a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2019 жылғы 21 маусымдағы № 100 шешімінің 2-тармағына өзгеріс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23 қыркүйектегі № 138 шешімі.</w:t>
      </w:r>
    </w:p>
    <w:p>
      <w:pPr>
        <w:spacing w:after="0"/>
        <w:ind w:left="0"/>
        <w:jc w:val="left"/>
      </w:pPr>
    </w:p>
    <w:bookmarkStart w:name="z4" w:id="0"/>
    <w:p>
      <w:pPr>
        <w:spacing w:after="0"/>
        <w:ind w:left="0"/>
        <w:jc w:val="both"/>
      </w:pPr>
      <w:r>
        <w:rPr>
          <w:rFonts w:ascii="Times New Roman"/>
          <w:b w:val="false"/>
          <w:i w:val="false"/>
          <w:color w:val="000000"/>
          <w:sz w:val="28"/>
        </w:rPr>
        <w:t>
      2017 жылғы 26 мамырдағы Еуразиялық экономикалық одаққа мүше мемлекеттердің өнеркәсіптік тауарларға қатысты ерекше субсидияларды Еуразиялық экономикалық комиссиямен ерікті түрде келісу және Еуразиялық экономикалық одаққа мүше мемлекеттердің ерекше субсидиялар беруіне байланысты Еуразиялық экономикалық комиссияның талқылаулар жүргізу тәртібі туралы келісімнің 11-бабының 2-тармағына сәйкес Еуразиялық экономикалық комиссия Кеңесі шешті:</w:t>
      </w:r>
    </w:p>
    <w:bookmarkEnd w:id="0"/>
    <w:bookmarkStart w:name="z5" w:id="1"/>
    <w:p>
      <w:pPr>
        <w:spacing w:after="0"/>
        <w:ind w:left="0"/>
        <w:jc w:val="both"/>
      </w:pPr>
      <w:r>
        <w:rPr>
          <w:rFonts w:ascii="Times New Roman"/>
          <w:b w:val="false"/>
          <w:i w:val="false"/>
          <w:color w:val="000000"/>
          <w:sz w:val="28"/>
        </w:rPr>
        <w:t>
      1. Еуразиялық экономикалық комиссия Кеңесінің "Ерекше субсидияларға жол берудің жекелеген критерийін қолдану шарты туралы" 2019 жылғы 21 маусымдағы № 100 шешімінің 2-тармағындағы "2022 жылғы 28 қарашаға" деген сөздер "2024 жылғы 28 қарашаға" деген сөздермен ауыстырылсын.</w:t>
      </w:r>
    </w:p>
    <w:bookmarkEnd w:id="1"/>
    <w:bookmarkStart w:name="z6"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2022 жылғы 29 қарашадан ерте емес күшіне енеді.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