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5474" w14:textId="3fb5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Дүниежүзілік сауда ұйымына қосылу шарты ретінде қабылданған міндеттемелерге сәйкес Еуразиялық экономикалық одақтың Бірыңғай кедендік тарифі баждарының ставкаларымен салыстырғанда анағұрлым төмен кедендік әкелу баждарының ставкаларын қолданатын тауарлардың және контейнерлердің жекелеген түрлеріне қатысты осындай баж ставкалары мөлшерлерінің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23 қыркүйектегі № 145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Еуразиялық экономикалық комиссия туралы ереженің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(2014 жылғы 29 мамырдағы Еуразиялық экономикалық одақ туралы шартқа № 1 қосымша), 2015 жылғы 16 қазандағы Еуразиялық экономикалық одақтың кедендік аумағына тауарларды әкелу мен айналысқа шығарудың кейбір мәселелері туралы Хаттаманың 3-бабына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1 қосымшаның 132-тармағына сәйкес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1. Еуразиялық экономикалық комиссия Кеңесінің 2015 жылғы 14 қазандағы № 59 шешімімен бекітілген Қазақстан Республикасы Дүниежүзілік сауда ұйымына қосылу шарты ретінде қабылданған міндеттемелерге сәйкес Еуразиялық экономикалық одақтың Бірыңғай кедендік тарифі баждарының ставкаларымен салыстырғанда анағұрлым төмен кедендік әкелу баждарының ставкаларын қолданатын тауарлардың және контейнерлердің жекелеген түрлеріне қатысты осындай баж ставкалары мөлшерлерінің тізбесіне мынадай өзгерістер енгізілсін:</w:t>
      </w:r>
    </w:p>
    <w:bookmarkEnd w:id="1"/>
    <w:bookmarkStart w:name="z6" w:id="2"/>
    <w:p>
      <w:pPr>
        <w:spacing w:after="0"/>
        <w:ind w:left="0"/>
        <w:jc w:val="both"/>
      </w:pPr>
      <w:r>
        <w:rPr>
          <w:rFonts w:ascii="Times New Roman"/>
          <w:b w:val="false"/>
          <w:i w:val="false"/>
          <w:color w:val="000000"/>
          <w:sz w:val="28"/>
        </w:rPr>
        <w:t>
      а) ЕАЭО СЭҚ ТН 8609 00 900 9 коды бар позицияда үшінші бағанда "15" сілтемесінің белгісі "17" деген сілтеме белгісімен ауыстырылсын;</w:t>
      </w:r>
    </w:p>
    <w:bookmarkEnd w:id="2"/>
    <w:bookmarkStart w:name="z7" w:id="3"/>
    <w:p>
      <w:pPr>
        <w:spacing w:after="0"/>
        <w:ind w:left="0"/>
        <w:jc w:val="both"/>
      </w:pPr>
      <w:r>
        <w:rPr>
          <w:rFonts w:ascii="Times New Roman"/>
          <w:b w:val="false"/>
          <w:i w:val="false"/>
          <w:color w:val="000000"/>
          <w:sz w:val="28"/>
        </w:rPr>
        <w:t>
      б) мынадай мазмұндағы 17-сілтемемен толықтырылсын:</w:t>
      </w:r>
    </w:p>
    <w:bookmarkEnd w:id="3"/>
    <w:p>
      <w:pPr>
        <w:spacing w:after="0"/>
        <w:ind w:left="0"/>
        <w:jc w:val="both"/>
      </w:pPr>
      <w:r>
        <w:rPr>
          <w:rFonts w:ascii="Times New Roman"/>
          <w:b w:val="false"/>
          <w:i w:val="false"/>
          <w:color w:val="000000"/>
          <w:sz w:val="28"/>
        </w:rPr>
        <w:t>
      "17 Кедендік әкелу бажының ставкасы 2023 жылғы 1 наурыздан бастап қолданылады.".</w:t>
      </w:r>
    </w:p>
    <w:bookmarkStart w:name="z8" w:id="4"/>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 және 2022 жылғы 1 шілдеден бастап туындаған құқықтық қатынастарға қолданылады:</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