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46ec" w14:textId="75c4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Еуразиялық экономикалық кеңестің сырттай дауыс беруіне арналған мәселелер тізбесін бекіту туралы</w:t>
      </w:r>
    </w:p>
    <w:p>
      <w:pPr>
        <w:spacing w:after="0"/>
        <w:ind w:left="0"/>
        <w:jc w:val="both"/>
      </w:pPr>
      <w:r>
        <w:rPr>
          <w:rFonts w:ascii="Times New Roman"/>
          <w:b w:val="false"/>
          <w:i w:val="false"/>
          <w:color w:val="000000"/>
          <w:sz w:val="28"/>
        </w:rPr>
        <w:t>Еуразиялық экономикалық комиссия Кеңесінің 2022 жылғы 19 тамыздағы № 20 өкімі</w:t>
      </w:r>
    </w:p>
    <w:p>
      <w:pPr>
        <w:spacing w:after="0"/>
        <w:ind w:left="0"/>
        <w:jc w:val="both"/>
      </w:pPr>
      <w:bookmarkStart w:name="z0" w:id="0"/>
      <w:r>
        <w:rPr>
          <w:rFonts w:ascii="Times New Roman"/>
          <w:b w:val="false"/>
          <w:i w:val="false"/>
          <w:color w:val="000000"/>
          <w:sz w:val="28"/>
        </w:rPr>
        <w:t xml:space="preserve">
      1. Жоғары Еуразиялық экономикалық кеңестің сырттай дауыс беруіне арналған мәселелердің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1" w:id="1"/>
    <w:p>
      <w:pPr>
        <w:spacing w:after="0"/>
        <w:ind w:left="0"/>
        <w:jc w:val="both"/>
      </w:pPr>
      <w:r>
        <w:rPr>
          <w:rFonts w:ascii="Times New Roman"/>
          <w:b w:val="false"/>
          <w:i w:val="false"/>
          <w:color w:val="000000"/>
          <w:sz w:val="28"/>
        </w:rPr>
        <w:t>
      2. Еуразиялық экономикалық комиссия Алқасының Төрағасы М.В. Мясникович осы өкіммен бекітілген Жоғары Еуразиялық экономикалық кеңестің сырттай дауыс беруіне арналған мәселелер тізбесін Жоғары Еуразиялық экономикалық Кеңестің Төрағасына және Жоғары Еуразиялық экономикалық кеңестің мүшелеріне белгіленген тәртіппен жіберсін.</w:t>
      </w:r>
    </w:p>
    <w:bookmarkEnd w:id="1"/>
    <w:bookmarkStart w:name="z2" w:id="2"/>
    <w:p>
      <w:pPr>
        <w:spacing w:after="0"/>
        <w:ind w:left="0"/>
        <w:jc w:val="both"/>
      </w:pPr>
      <w:r>
        <w:rPr>
          <w:rFonts w:ascii="Times New Roman"/>
          <w:b w:val="false"/>
          <w:i w:val="false"/>
          <w:color w:val="000000"/>
          <w:sz w:val="28"/>
        </w:rPr>
        <w:t>
      3. Осы өкім қабылданған күнінен бастап күшіне енеді.</w:t>
      </w:r>
    </w:p>
    <w:bookmarkEnd w:id="2"/>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Б</w:t>
      </w:r>
      <w:r>
        <w:rPr>
          <w:rFonts w:ascii="Times New Roman"/>
          <w:b w:val="false"/>
          <w:i/>
          <w:color w:val="000000"/>
          <w:sz w:val="28"/>
        </w:rPr>
        <w:t>.</w:t>
      </w:r>
      <w:r>
        <w:rPr>
          <w:rFonts w:ascii="Times New Roman"/>
          <w:b w:val="false"/>
          <w:i/>
          <w:color w:val="000000"/>
          <w:sz w:val="28"/>
        </w:rPr>
        <w:t>Жұманғарин</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Касымалиев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Кеңесінің </w:t>
            </w:r>
            <w:r>
              <w:br/>
            </w:r>
            <w:r>
              <w:rPr>
                <w:rFonts w:ascii="Times New Roman"/>
                <w:b w:val="false"/>
                <w:i w:val="false"/>
                <w:color w:val="000000"/>
                <w:sz w:val="20"/>
              </w:rPr>
              <w:t xml:space="preserve">2022 жылғы 19 тамыздағы № 20 өкімімен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Жоғары Еуразиялық экономикалық кеңестің сырттай </w:t>
      </w:r>
      <w:r>
        <w:br/>
      </w:r>
      <w:r>
        <w:rPr>
          <w:rFonts w:ascii="Times New Roman"/>
          <w:b/>
          <w:i w:val="false"/>
          <w:color w:val="000000"/>
        </w:rPr>
        <w:t xml:space="preserve">дауыс беруіне арналған мәселелер </w:t>
      </w:r>
      <w:r>
        <w:br/>
      </w:r>
      <w:r>
        <w:rPr>
          <w:rFonts w:ascii="Times New Roman"/>
          <w:b/>
          <w:i w:val="false"/>
          <w:color w:val="000000"/>
        </w:rPr>
        <w:t>тізбесі</w:t>
      </w:r>
    </w:p>
    <w:bookmarkEnd w:id="3"/>
    <w:p>
      <w:pPr>
        <w:spacing w:after="0"/>
        <w:ind w:left="0"/>
        <w:jc w:val="both"/>
      </w:pPr>
      <w:r>
        <w:rPr>
          <w:rFonts w:ascii="Times New Roman"/>
          <w:b w:val="false"/>
          <w:i w:val="false"/>
          <w:color w:val="000000"/>
          <w:sz w:val="28"/>
        </w:rPr>
        <w:t>
      1. Еуразиялық экономикалық комиссия Алқасы мүшесінің өкілеттігін мерзімінен бұрын тоқтату туралы.</w:t>
      </w:r>
    </w:p>
    <w:p>
      <w:pPr>
        <w:spacing w:after="0"/>
        <w:ind w:left="0"/>
        <w:jc w:val="both"/>
      </w:pPr>
      <w:r>
        <w:rPr>
          <w:rFonts w:ascii="Times New Roman"/>
          <w:b w:val="false"/>
          <w:i w:val="false"/>
          <w:color w:val="000000"/>
          <w:sz w:val="28"/>
        </w:rPr>
        <w:t>
      2. Еуразиялық экономикалық комиссия Алқасының мүшесін тағайындау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