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aa55" w14:textId="15fa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№ 1 қосымшаға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 мынадай мазмұндағы 166 және 167-тармақтармен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Оларға қатысты кедендік операциялар бірінші кезекте жасалатын Одақтың Кеден кодексінде көзделгендегіден өзге тауарлар санаттарының тізбесін айқындау.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Оларға қатысты кедендік операциялар бірінші кезекте жасалатын тез бұзылатын тауарлар санаттарының тізбесін айқындау.".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