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aa55" w14:textId="15fa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комиссияның Жұмыс регламентіне № 1 қосымшаға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2023 жылғы 25 мамырдағы № 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Еуразиялық экономикалық Кеңес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 мынадай мазмұндағы 166 және 167-тармақтармен толықтырылсын: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"166. Оларға қатысты кедендік операциялар бірінші кезекте жасалатын Одақтың Кеден кодексінде көзделгендегіден өзге тауарлар санаттарының тізбесін айқындау.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Оларға қатысты кедендік операциялар бірінші кезекте жасалатын тез бұзылатын тауарлар санаттарының тізбесін айқындау.".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күшіне енеді.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Еуразиялық экономикалық Кеңестің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