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54e3" w14:textId="7635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2020 жылғы 15 желтоқсандағы № 171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11 шілдедегі № 100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51-бабының </w:t>
      </w:r>
      <w:r>
        <w:rPr>
          <w:rFonts w:ascii="Times New Roman"/>
          <w:b w:val="false"/>
          <w:i w:val="false"/>
          <w:color w:val="000000"/>
          <w:sz w:val="28"/>
        </w:rPr>
        <w:t>1-тармағы</w:t>
      </w:r>
      <w:r>
        <w:rPr>
          <w:rFonts w:ascii="Times New Roman"/>
          <w:b w:val="false"/>
          <w:i w:val="false"/>
          <w:color w:val="000000"/>
          <w:sz w:val="28"/>
        </w:rPr>
        <w:t xml:space="preserve"> 11 және 12-тармақтарына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"Ерікті негізде қолдану нәтижесінде Кеден одағының "Тағамдық қоспалардың, хош иістендіргіштер мен технологиялық қосалқы заттардың қауіпсіздік талаптары" (КО ТР 029/2012) техникалық регламентінің талаптарын сақтау ерікті негізде қамтамасыз етілетін мемлекетаралық стандарттарды және зерттеу (сынақ) және өлшем қағидалары мен әдістерін, соның ішінде Кеден одағының "Тағамдық қоспалардың, хош иістендіргіштер мен технологиялық қосалқы заттардың қауіпсіздік талаптары" (КО ТР 029/2012) техникалық регламентінің талаптарын қолдану мен орындау және техникалық реттеу объектілерінің сәйкестігіне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 туралы" 2020 жылғы 15 желтоқсандағы № 171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Start w:name="z3" w:id="1"/>
    <w:p>
      <w:pPr>
        <w:spacing w:after="0"/>
        <w:ind w:left="0"/>
        <w:jc w:val="both"/>
      </w:pPr>
      <w:r>
        <w:rPr>
          <w:rFonts w:ascii="Times New Roman"/>
          <w:b w:val="false"/>
          <w:i w:val="false"/>
          <w:color w:val="000000"/>
          <w:sz w:val="28"/>
        </w:rPr>
        <w:t>
      2. Осы Шешім ол ресми жарияланған күннен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2023 жылғы 18 шілдедегі </w:t>
            </w:r>
            <w:r>
              <w:br/>
            </w:r>
            <w:r>
              <w:rPr>
                <w:rFonts w:ascii="Times New Roman"/>
                <w:b w:val="false"/>
                <w:i w:val="false"/>
                <w:color w:val="000000"/>
                <w:sz w:val="20"/>
              </w:rPr>
              <w:t>№ 100 шешіміне</w:t>
            </w:r>
            <w:r>
              <w:br/>
            </w:r>
            <w:r>
              <w:rPr>
                <w:rFonts w:ascii="Times New Roman"/>
                <w:b w:val="false"/>
                <w:i w:val="false"/>
                <w:color w:val="000000"/>
                <w:sz w:val="20"/>
              </w:rPr>
              <w:t>ҚОСЫМША</w:t>
            </w:r>
          </w:p>
        </w:tc>
      </w:tr>
    </w:tbl>
    <w:bookmarkStart w:name="z5" w:id="2"/>
    <w:p>
      <w:pPr>
        <w:spacing w:after="0"/>
        <w:ind w:left="0"/>
        <w:jc w:val="left"/>
      </w:pPr>
      <w:r>
        <w:rPr>
          <w:rFonts w:ascii="Times New Roman"/>
          <w:b/>
          <w:i w:val="false"/>
          <w:color w:val="000000"/>
        </w:rPr>
        <w:t xml:space="preserve"> Еуразиялық экономикалық комиссия Алқасының 2020 жылғы 15 желтоқсандағы № 171 шешіміне енгізілетін ӨЗГЕРІСТЕР</w:t>
      </w:r>
    </w:p>
    <w:bookmarkEnd w:id="2"/>
    <w:p>
      <w:pPr>
        <w:spacing w:after="0"/>
        <w:ind w:left="0"/>
        <w:jc w:val="left"/>
      </w:pPr>
    </w:p>
    <w:p>
      <w:pPr>
        <w:spacing w:after="0"/>
        <w:ind w:left="0"/>
        <w:jc w:val="both"/>
      </w:pPr>
      <w:r>
        <w:rPr>
          <w:rFonts w:ascii="Times New Roman"/>
          <w:b w:val="false"/>
          <w:i w:val="false"/>
          <w:color w:val="000000"/>
          <w:sz w:val="28"/>
        </w:rPr>
        <w:t xml:space="preserve">
      1. Атауы және </w:t>
      </w:r>
      <w:r>
        <w:rPr>
          <w:rFonts w:ascii="Times New Roman"/>
          <w:b w:val="false"/>
          <w:i w:val="false"/>
          <w:color w:val="000000"/>
          <w:sz w:val="28"/>
        </w:rPr>
        <w:t>1-тармақ</w:t>
      </w:r>
      <w:r>
        <w:rPr>
          <w:rFonts w:ascii="Times New Roman"/>
          <w:b w:val="false"/>
          <w:i w:val="false"/>
          <w:color w:val="000000"/>
          <w:sz w:val="28"/>
        </w:rPr>
        <w:t xml:space="preserve"> "осы техникалық регламенттің талаптарына" деген сөздермен толықтырылсын.</w:t>
      </w:r>
    </w:p>
    <w:bookmarkStart w:name="z7" w:id="3"/>
    <w:p>
      <w:pPr>
        <w:spacing w:after="0"/>
        <w:ind w:left="0"/>
        <w:jc w:val="both"/>
      </w:pPr>
      <w:r>
        <w:rPr>
          <w:rFonts w:ascii="Times New Roman"/>
          <w:b w:val="false"/>
          <w:i w:val="false"/>
          <w:color w:val="000000"/>
          <w:sz w:val="28"/>
        </w:rPr>
        <w:t>
      2. Көрсетілген Шешіммен бекітілген Ерікті негізде қолдану нәтижесінде Кеден одағының "Тағамдық қоспалардың, хош иістендіргіштер мен технологиялық қосалқы заттардың қауіпсіздік талаптары" (КО ТР 029/2012) техникалық регламентінің талаптарын сақтау ерікті негізде қамтамасыз етілетін мемлекетаралық стандарттарды және зерттеу (сынақ) және өлшем қағидалары мен әдістерін, соның ішінде Кеден одағының "Тағамдық қоспалардың, хош иістендіргіштер мен ехнологиялық қосалқы заттардың қауіпсіздік талаптары" (КО ТР 029/2012) техникалық регламентінің талаптарын қолдану мен орындау және техникалық реттеу объектілерінің сәйкестігіне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бағдарламада:</w:t>
      </w:r>
    </w:p>
    <w:bookmarkEnd w:id="3"/>
    <w:bookmarkStart w:name="z8" w:id="4"/>
    <w:p>
      <w:pPr>
        <w:spacing w:after="0"/>
        <w:ind w:left="0"/>
        <w:jc w:val="both"/>
      </w:pPr>
      <w:r>
        <w:rPr>
          <w:rFonts w:ascii="Times New Roman"/>
          <w:b w:val="false"/>
          <w:i w:val="false"/>
          <w:color w:val="000000"/>
          <w:sz w:val="28"/>
        </w:rPr>
        <w:t>
      а) атауы "осы техникалық регламенттің талаптарына" деген сөздермен толықтырылсын;</w:t>
      </w:r>
    </w:p>
    <w:bookmarkEnd w:id="4"/>
    <w:bookmarkStart w:name="z9" w:id="5"/>
    <w:p>
      <w:pPr>
        <w:spacing w:after="0"/>
        <w:ind w:left="0"/>
        <w:jc w:val="both"/>
      </w:pPr>
      <w:r>
        <w:rPr>
          <w:rFonts w:ascii="Times New Roman"/>
          <w:b w:val="false"/>
          <w:i w:val="false"/>
          <w:color w:val="000000"/>
          <w:sz w:val="28"/>
        </w:rPr>
        <w:t>
      б) 1, 6, 9, 10, 35, 36, 78, 102 және 110-позицияларда "2021 жыл" деген сөздер "2022 жыл" деген сөздермен ауыстырылсын, "2022 жыл" деген сөздер "2024 жыл" деген сөздермен ауыстырылсын;</w:t>
      </w:r>
    </w:p>
    <w:bookmarkEnd w:id="5"/>
    <w:bookmarkStart w:name="z10" w:id="6"/>
    <w:p>
      <w:pPr>
        <w:spacing w:after="0"/>
        <w:ind w:left="0"/>
        <w:jc w:val="both"/>
      </w:pPr>
      <w:r>
        <w:rPr>
          <w:rFonts w:ascii="Times New Roman"/>
          <w:b w:val="false"/>
          <w:i w:val="false"/>
          <w:color w:val="000000"/>
          <w:sz w:val="28"/>
        </w:rPr>
        <w:t>
      в) 2 – 4, 7, 12 және 103-позицияларда "2021 жыл" деген сөздер "2024 жыл" деген сөздермен ауыстырылсын, "2022 жыл" деген сөздер "2025 жыл" деген сөздермен ауыстырылсын;</w:t>
      </w:r>
    </w:p>
    <w:bookmarkEnd w:id="6"/>
    <w:bookmarkStart w:name="z11" w:id="7"/>
    <w:p>
      <w:pPr>
        <w:spacing w:after="0"/>
        <w:ind w:left="0"/>
        <w:jc w:val="both"/>
      </w:pPr>
      <w:r>
        <w:rPr>
          <w:rFonts w:ascii="Times New Roman"/>
          <w:b w:val="false"/>
          <w:i w:val="false"/>
          <w:color w:val="000000"/>
          <w:sz w:val="28"/>
        </w:rPr>
        <w:t>
      г) 5 және 109-позицияларда "2021 жыл" деген сөздер "2022 жыл" деген сөздермен ауыстырылсын, "2022 жыл" деген сөздер "2023 жыл" деген сөздермен ауыстырылсын;</w:t>
      </w:r>
    </w:p>
    <w:bookmarkEnd w:id="7"/>
    <w:bookmarkStart w:name="z12" w:id="8"/>
    <w:p>
      <w:pPr>
        <w:spacing w:after="0"/>
        <w:ind w:left="0"/>
        <w:jc w:val="both"/>
      </w:pPr>
      <w:r>
        <w:rPr>
          <w:rFonts w:ascii="Times New Roman"/>
          <w:b w:val="false"/>
          <w:i w:val="false"/>
          <w:color w:val="000000"/>
          <w:sz w:val="28"/>
        </w:rPr>
        <w:t>
      д) 11-позицияда "2022 жыл" деген сөздер "2023 жыл" деген сөздермен ауыстырылсын;</w:t>
      </w:r>
    </w:p>
    <w:bookmarkEnd w:id="8"/>
    <w:bookmarkStart w:name="z13" w:id="9"/>
    <w:p>
      <w:pPr>
        <w:spacing w:after="0"/>
        <w:ind w:left="0"/>
        <w:jc w:val="both"/>
      </w:pPr>
      <w:r>
        <w:rPr>
          <w:rFonts w:ascii="Times New Roman"/>
          <w:b w:val="false"/>
          <w:i w:val="false"/>
          <w:color w:val="000000"/>
          <w:sz w:val="28"/>
        </w:rPr>
        <w:t>
      е) 16 – 24 позицияларда "2021 жыл" деген сөздер "2025 жыл" деген сөздермен ауыстырылсын, "2022 жыл" деген сөздер "2026 жыл" деген сөздермен ауыстырылсын;</w:t>
      </w:r>
    </w:p>
    <w:bookmarkEnd w:id="9"/>
    <w:bookmarkStart w:name="z14" w:id="10"/>
    <w:p>
      <w:pPr>
        <w:spacing w:after="0"/>
        <w:ind w:left="0"/>
        <w:jc w:val="both"/>
      </w:pPr>
      <w:r>
        <w:rPr>
          <w:rFonts w:ascii="Times New Roman"/>
          <w:b w:val="false"/>
          <w:i w:val="false"/>
          <w:color w:val="000000"/>
          <w:sz w:val="28"/>
        </w:rPr>
        <w:t>
      ж) 27, 29, 30 және 37 – 48-позицияларда "2021 жыл" деген сөздер "2026 жыл" деген сөздермен ауыстырылсын, "2022 жыл" деген сөздер "2027 жыл" деген сөздермен ауыстырылсын;</w:t>
      </w:r>
    </w:p>
    <w:bookmarkEnd w:id="10"/>
    <w:bookmarkStart w:name="z15" w:id="11"/>
    <w:p>
      <w:pPr>
        <w:spacing w:after="0"/>
        <w:ind w:left="0"/>
        <w:jc w:val="both"/>
      </w:pPr>
      <w:r>
        <w:rPr>
          <w:rFonts w:ascii="Times New Roman"/>
          <w:b w:val="false"/>
          <w:i w:val="false"/>
          <w:color w:val="000000"/>
          <w:sz w:val="28"/>
        </w:rPr>
        <w:t>
      з) 34-позиция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67.220.20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Теміркөктекті калий (калий ферроцианиді) Е538. Техникалық талаптар. МЕМСТ 6816-79 қайта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i w:val="false"/>
                <w:color w:val="000000"/>
                <w:sz w:val="20"/>
              </w:rPr>
              <w:t xml:space="preserve"> және 7</w:t>
            </w:r>
            <w:r>
              <w:rPr>
                <w:rFonts w:ascii="Times New Roman"/>
                <w:b/>
                <w:i w:val="false"/>
                <w:color w:val="000000"/>
                <w:sz w:val="20"/>
              </w:rPr>
              <w:t>-баптар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перспективалық әзірлеме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анықталмаған</w:t>
            </w:r>
          </w:p>
        </w:tc>
      </w:tr>
    </w:tbl>
    <w:p>
      <w:pPr>
        <w:spacing w:after="0"/>
        <w:ind w:left="0"/>
        <w:jc w:val="both"/>
      </w:pP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и) 49 және 77-позициялар алып тасталсын;</w:t>
      </w:r>
    </w:p>
    <w:bookmarkEnd w:id="12"/>
    <w:bookmarkStart w:name="z17" w:id="13"/>
    <w:p>
      <w:pPr>
        <w:spacing w:after="0"/>
        <w:ind w:left="0"/>
        <w:jc w:val="both"/>
      </w:pPr>
      <w:r>
        <w:rPr>
          <w:rFonts w:ascii="Times New Roman"/>
          <w:b w:val="false"/>
          <w:i w:val="false"/>
          <w:color w:val="000000"/>
          <w:sz w:val="28"/>
        </w:rPr>
        <w:t>
      к) 51 – 65-позицияларда "2021 жыл" деген сөздер "2027 жыл" деген сөздермен ауыстырылсын, "2022 жыл" деген сөздер "2029 жыл" деген сөздермен ауыстырылсын;</w:t>
      </w:r>
    </w:p>
    <w:bookmarkEnd w:id="13"/>
    <w:bookmarkStart w:name="z18" w:id="14"/>
    <w:p>
      <w:pPr>
        <w:spacing w:after="0"/>
        <w:ind w:left="0"/>
        <w:jc w:val="both"/>
      </w:pPr>
      <w:r>
        <w:rPr>
          <w:rFonts w:ascii="Times New Roman"/>
          <w:b w:val="false"/>
          <w:i w:val="false"/>
          <w:color w:val="000000"/>
          <w:sz w:val="28"/>
        </w:rPr>
        <w:t>
      л) 66 – 76-позицияларда "2021 жыл" деген сөздер "2028 жыл" деген сөздермен ауыстырылсын, "2022 жыл" деген сөздер "2029 жыл" деген сөздермен ауыстырылсын;</w:t>
      </w:r>
    </w:p>
    <w:bookmarkEnd w:id="14"/>
    <w:bookmarkStart w:name="z19" w:id="15"/>
    <w:p>
      <w:pPr>
        <w:spacing w:after="0"/>
        <w:ind w:left="0"/>
        <w:jc w:val="both"/>
      </w:pPr>
      <w:r>
        <w:rPr>
          <w:rFonts w:ascii="Times New Roman"/>
          <w:b w:val="false"/>
          <w:i w:val="false"/>
          <w:color w:val="000000"/>
          <w:sz w:val="28"/>
        </w:rPr>
        <w:t>
      м) 80-позицияда "2020 жыл" деген сөздер "2023 жыл" деген сөздермен ауыстырылсын, "2022 жыл" деген сөздер "2024 жыл" деген сөздермен ауыстырылсын;</w:t>
      </w:r>
    </w:p>
    <w:bookmarkEnd w:id="15"/>
    <w:bookmarkStart w:name="z20" w:id="16"/>
    <w:p>
      <w:pPr>
        <w:spacing w:after="0"/>
        <w:ind w:left="0"/>
        <w:jc w:val="both"/>
      </w:pPr>
      <w:r>
        <w:rPr>
          <w:rFonts w:ascii="Times New Roman"/>
          <w:b w:val="false"/>
          <w:i w:val="false"/>
          <w:color w:val="000000"/>
          <w:sz w:val="28"/>
        </w:rPr>
        <w:t>
      н) 81 – 101, 104 – 108, 111 – 121 және 124 – 130-позицияларда "2021 жыл" деген сөздер "2029 жыл" деген сөздермен ауыстырылсын, "2022 жыл" деген сөздер "2030 жыл" деген сөздермен ауыстырылсын;</w:t>
      </w:r>
    </w:p>
    <w:bookmarkEnd w:id="16"/>
    <w:bookmarkStart w:name="z21" w:id="17"/>
    <w:p>
      <w:pPr>
        <w:spacing w:after="0"/>
        <w:ind w:left="0"/>
        <w:jc w:val="both"/>
      </w:pPr>
      <w:r>
        <w:rPr>
          <w:rFonts w:ascii="Times New Roman"/>
          <w:b w:val="false"/>
          <w:i w:val="false"/>
          <w:color w:val="000000"/>
          <w:sz w:val="28"/>
        </w:rPr>
        <w:t>
      о) 122 және 123-позицияларда "2023 жыл" деген сөздер "2024 жыл" деген сөздермен ауыстырылсын;</w:t>
      </w:r>
    </w:p>
    <w:bookmarkEnd w:id="17"/>
    <w:bookmarkStart w:name="z22" w:id="18"/>
    <w:p>
      <w:pPr>
        <w:spacing w:after="0"/>
        <w:ind w:left="0"/>
        <w:jc w:val="both"/>
      </w:pPr>
      <w:r>
        <w:rPr>
          <w:rFonts w:ascii="Times New Roman"/>
          <w:b w:val="false"/>
          <w:i w:val="false"/>
          <w:color w:val="000000"/>
          <w:sz w:val="28"/>
        </w:rPr>
        <w:t>
      п) мынадай мазмұндағы 131 және 132-позициялармен толықтырылсын:</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67.100.30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Ірімшіктер, ірімшік қабыршықтары және балқытылған ірімшіктер. Натамицин мөлшерін анықтау. 2-бөлім. Ірімшіктерге, ірімшік қабыршықтарына және балқытылған ірімшіктерге арналған тиімділігі жоғары сұйық хроматография әдісі.</w:t>
            </w:r>
            <w:r>
              <w:rPr>
                <w:rFonts w:ascii="Times New Roman"/>
                <w:b w:val="false"/>
                <w:i w:val="false"/>
                <w:color w:val="000000"/>
                <w:sz w:val="20"/>
              </w:rPr>
              <w:t xml:space="preserve"> </w:t>
            </w:r>
            <w:r>
              <w:rPr>
                <w:rFonts w:ascii="Times New Roman"/>
                <w:b/>
                <w:i w:val="false"/>
                <w:color w:val="000000"/>
                <w:sz w:val="20"/>
              </w:rPr>
              <w:t>ISO 9233-2:2018 | IDF 140-2:2018 негізінде МЕМСТ ISO 9233-2-2017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7-баптың</w:t>
            </w:r>
            <w:r>
              <w:rPr>
                <w:rFonts w:ascii="Times New Roman"/>
                <w:b w:val="false"/>
                <w:i w:val="false"/>
                <w:color w:val="000000"/>
                <w:sz w:val="20"/>
              </w:rPr>
              <w:t xml:space="preserve"> </w:t>
            </w:r>
            <w:r>
              <w:rPr>
                <w:rFonts w:ascii="Times New Roman"/>
                <w:b/>
                <w:i w:val="false"/>
                <w:color w:val="000000"/>
                <w:sz w:val="20"/>
              </w:rPr>
              <w:t>13, 15,</w:t>
            </w:r>
            <w:r>
              <w:rPr>
                <w:rFonts w:ascii="Times New Roman"/>
                <w:b w:val="false"/>
                <w:i w:val="false"/>
                <w:color w:val="000000"/>
                <w:sz w:val="20"/>
              </w:rPr>
              <w:t xml:space="preserve"> </w:t>
            </w:r>
            <w:r>
              <w:rPr>
                <w:rFonts w:ascii="Times New Roman"/>
                <w:b/>
                <w:i w:val="false"/>
                <w:color w:val="000000"/>
                <w:sz w:val="20"/>
              </w:rPr>
              <w:t xml:space="preserve">16 </w:t>
            </w:r>
            <w:r>
              <w:rPr>
                <w:rFonts w:ascii="Times New Roman"/>
                <w:b/>
                <w:i w:val="false"/>
                <w:color w:val="000000"/>
                <w:sz w:val="20"/>
              </w:rPr>
              <w:t>және</w:t>
            </w:r>
            <w:r>
              <w:rPr>
                <w:rFonts w:ascii="Times New Roman"/>
                <w:b/>
                <w:i w:val="false"/>
                <w:color w:val="000000"/>
                <w:sz w:val="20"/>
              </w:rPr>
              <w:t xml:space="preserve"> 17</w:t>
            </w:r>
            <w:r>
              <w:rPr>
                <w:rFonts w:ascii="Times New Roman"/>
                <w:b/>
                <w:i w:val="false"/>
                <w:color w:val="000000"/>
                <w:sz w:val="20"/>
              </w:rPr>
              <w:t>-тармақтары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2024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2025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w:t>
            </w:r>
            <w:r>
              <w:rPr>
                <w:rFonts w:ascii="Times New Roman"/>
                <w:b/>
                <w:i w:val="false"/>
                <w:color w:val="000000"/>
                <w:sz w:val="20"/>
              </w:rPr>
              <w:t>Республика</w:t>
            </w:r>
            <w:r>
              <w:rPr>
                <w:rFonts w:ascii="Times New Roman"/>
                <w:b/>
                <w:i w:val="false"/>
                <w:color w:val="000000"/>
                <w:sz w:val="20"/>
              </w:rPr>
              <w:t>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Нәрестелерге және ерте жастағы балаларға арналған тамақ өнімдерін қоспағанда, тамақ өнімдерінде афлатоксин B1, дезоксиниваленол, фумонизин B1 және B2, охратоксин A, токсин T-2, токсин HT-2 және зеараленонды СХ-МС/МС әдісімен скринингтеуге арналған мультиәдіс.</w:t>
            </w:r>
          </w:p>
          <w:p>
            <w:pPr>
              <w:spacing w:after="20"/>
              <w:ind w:left="20"/>
              <w:jc w:val="both"/>
            </w:pPr>
            <w:r>
              <w:rPr>
                <w:rFonts w:ascii="Times New Roman"/>
                <w:b w:val="false"/>
                <w:i w:val="false"/>
                <w:color w:val="000000"/>
                <w:sz w:val="20"/>
              </w:rPr>
              <w:t>
EN 17279:2019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7-баптың 4 және 6-тармақтары, 9-тармақтың 1 және 2-тармақшалары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