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4828" w14:textId="c104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Вьетнам Социалистік Республикасында өсірілетін және Еуразиялық экономикалық одаққа мүше мемлекеттердің аумағына әкелінетін ұзын дәнді күріштің жекелеген түрлеріне қатысты 2024 жылға арналған тарифтік квотаның көлемдерін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2023 жылғы 22 тамыздағы № 122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(бұдан әрі – Келісім) </w:t>
      </w:r>
      <w:r>
        <w:rPr>
          <w:rFonts w:ascii="Times New Roman"/>
          <w:b w:val="false"/>
          <w:i w:val="false"/>
          <w:color w:val="000000"/>
          <w:sz w:val="28"/>
        </w:rPr>
        <w:t>2-тарауына</w:t>
      </w:r>
      <w:r>
        <w:rPr>
          <w:rFonts w:ascii="Times New Roman"/>
          <w:b w:val="false"/>
          <w:i w:val="false"/>
          <w:color w:val="000000"/>
          <w:sz w:val="28"/>
        </w:rPr>
        <w:t xml:space="preserve"> және Келісімге № 1 қосымшаға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Вьетнам Социалистік Республикасында өсірілетін және Келісімге сәйкес Еуразиялық экономикалық одаққа мүше мемлекеттердің (бұдан әрі – мүше мемлекеттер) аумағына әкелінетін ұзын дәнді күріштің жекелеген түрлеріне қатысты 2024 жылға арналған тарифтік квотаның көлемі (бұдан әрі тиісінше – ұзын дәнді күріш, тарифтік квота) белгіленсін.</w:t>
      </w:r>
    </w:p>
    <w:bookmarkEnd w:id="1"/>
    <w:bookmarkStart w:name="z3" w:id="2"/>
    <w:p>
      <w:pPr>
        <w:spacing w:after="0"/>
        <w:ind w:left="0"/>
        <w:jc w:val="both"/>
      </w:pPr>
      <w:r>
        <w:rPr>
          <w:rFonts w:ascii="Times New Roman"/>
          <w:b w:val="false"/>
          <w:i w:val="false"/>
          <w:color w:val="000000"/>
          <w:sz w:val="28"/>
        </w:rPr>
        <w:t>
      2. Тарифтік квота ұзын дәнді күріштің кедендік рәсіммен орналастырылатын ішкі тұтыну үшін шығарылуына қатысты қолданылады деп белгіленсін.</w:t>
      </w:r>
    </w:p>
    <w:bookmarkEnd w:id="2"/>
    <w:bookmarkStart w:name="z4" w:id="3"/>
    <w:p>
      <w:pPr>
        <w:spacing w:after="0"/>
        <w:ind w:left="0"/>
        <w:jc w:val="both"/>
      </w:pPr>
      <w:r>
        <w:rPr>
          <w:rFonts w:ascii="Times New Roman"/>
          <w:b w:val="false"/>
          <w:i w:val="false"/>
          <w:color w:val="000000"/>
          <w:sz w:val="28"/>
        </w:rPr>
        <w:t>
      3. Мүше мемлекеттер:</w:t>
      </w:r>
    </w:p>
    <w:bookmarkEnd w:id="3"/>
    <w:p>
      <w:pPr>
        <w:spacing w:after="0"/>
        <w:ind w:left="0"/>
        <w:jc w:val="both"/>
      </w:pPr>
      <w:r>
        <w:rPr>
          <w:rFonts w:ascii="Times New Roman"/>
          <w:b w:val="false"/>
          <w:i w:val="false"/>
          <w:color w:val="000000"/>
          <w:sz w:val="28"/>
        </w:rPr>
        <w:t>
      осы Шешімнің 1-тармағында белгіленген тарифтік квотаның көлемдерін сыртқы сауда қызметіне қатысушылар арасында өз заңнамасына сәйкес бөлуді жүзеге асырсын;</w:t>
      </w:r>
    </w:p>
    <w:p>
      <w:pPr>
        <w:spacing w:after="0"/>
        <w:ind w:left="0"/>
        <w:jc w:val="both"/>
      </w:pPr>
      <w:r>
        <w:rPr>
          <w:rFonts w:ascii="Times New Roman"/>
          <w:b w:val="false"/>
          <w:i w:val="false"/>
          <w:color w:val="000000"/>
          <w:sz w:val="28"/>
        </w:rPr>
        <w:t>
      атқарушы биліктің уәкілетті органдарына ұзын дәнді күріштің импортына лицензиялар беруді жүзеге асыруды тапсырсын.</w:t>
      </w:r>
    </w:p>
    <w:bookmarkStart w:name="z5" w:id="4"/>
    <w:p>
      <w:pPr>
        <w:spacing w:after="0"/>
        <w:ind w:left="0"/>
        <w:jc w:val="both"/>
      </w:pPr>
      <w:r>
        <w:rPr>
          <w:rFonts w:ascii="Times New Roman"/>
          <w:b w:val="false"/>
          <w:i w:val="false"/>
          <w:color w:val="000000"/>
          <w:sz w:val="28"/>
        </w:rPr>
        <w:t>
      4. Мүше мемлекеттерден:</w:t>
      </w:r>
    </w:p>
    <w:bookmarkEnd w:id="4"/>
    <w:p>
      <w:pPr>
        <w:spacing w:after="0"/>
        <w:ind w:left="0"/>
        <w:jc w:val="both"/>
      </w:pPr>
      <w:r>
        <w:rPr>
          <w:rFonts w:ascii="Times New Roman"/>
          <w:b w:val="false"/>
          <w:i w:val="false"/>
          <w:color w:val="000000"/>
          <w:sz w:val="28"/>
        </w:rPr>
        <w:t>
      осы Шешімге мүше мемлекеттер арасында тарифтік квоталар көлемін белгілеудің таңдалмаған бөлігін бөлу бөлігінде өзгерістер енгізу туралы ұсыныстарды қажет болуына қарай 2024 жылғы 1 маусымнан кешіктірмей Еуразиялық экономикалық комиссияның қарауына ұсыну;</w:t>
      </w:r>
    </w:p>
    <w:p>
      <w:pPr>
        <w:spacing w:after="0"/>
        <w:ind w:left="0"/>
        <w:jc w:val="both"/>
      </w:pPr>
      <w:r>
        <w:rPr>
          <w:rFonts w:ascii="Times New Roman"/>
          <w:b w:val="false"/>
          <w:i w:val="false"/>
          <w:color w:val="000000"/>
          <w:sz w:val="28"/>
        </w:rPr>
        <w:t>
      Еуразиялық экономикалық комиссияны осы Шешімнің 1-тармағымен белгіленген таңдалған бөлік туралы 2024 жылдың бірінші жарты жылдығының нәтижелері бойынша, сондай-ақ 2024 жылдың аяғына дейін тарифтік квотаның белгіленген көлемдерін таңдау жөніндегі болжамдар туралы хабардар ету сұралсын.</w:t>
      </w:r>
    </w:p>
    <w:bookmarkStart w:name="z6" w:id="5"/>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2023 жылғы 22 тамыздағы </w:t>
            </w:r>
            <w:r>
              <w:br/>
            </w:r>
            <w:r>
              <w:rPr>
                <w:rFonts w:ascii="Times New Roman"/>
                <w:b w:val="false"/>
                <w:i w:val="false"/>
                <w:color w:val="000000"/>
                <w:sz w:val="20"/>
              </w:rPr>
              <w:t>№ 122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Вьетнам Социалистік Республикасында өсірілетін және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Еуразиялық экономикалық одаққа мүше мемлекеттердің аумағына әкелінетін ұзын дәнді күріштің жекелеген түрлеріне қатысты 2024 жылға арналған тарифтік квотаның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Тарифтік квота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Ұзындығының еніне қатысы 3-ке тең немесе одан астам толығымен қауызданған буланған ұзын дәнді күріш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Ұзындығының еніне қатысы 3-ке тең немесе одан астам толығымен қауызданған өзге де ұзын дәнді күріш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