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d01d3" w14:textId="2cd01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комиссиясы алқасының 2020 жылғы 22 желтоқсандағы № 180-шешіміне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2023 жылғы 31 қазандағы № 154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 шеңберіндегі техникалық реттеу туралы Хаттаманың </w:t>
      </w:r>
      <w:r>
        <w:rPr>
          <w:rFonts w:ascii="Times New Roman"/>
          <w:b w:val="false"/>
          <w:i w:val="false"/>
          <w:color w:val="000000"/>
          <w:sz w:val="28"/>
        </w:rPr>
        <w:t>4-тармағына</w:t>
      </w:r>
      <w:r>
        <w:rPr>
          <w:rFonts w:ascii="Times New Roman"/>
          <w:b w:val="false"/>
          <w:i w:val="false"/>
          <w:color w:val="000000"/>
          <w:sz w:val="28"/>
        </w:rPr>
        <w:t xml:space="preserve"> (Еуразиялық экономикалық одақ туралы 2014 жылғы 29 мамырдағы шартқа № 9-қосымша) және Жоғары Еуразиялық экономикалық кеңестің 2014 жылғы 23 желтоқсандағы № 98-шешімімен бекітілген Еуразиялық экономикалық комиссия жұмысының регламентіне № 2-қосымшаның 5-тармағына сәйкес Еуразиялық экономикалық комиссиясының алқасы </w:t>
      </w:r>
      <w:r>
        <w:rPr>
          <w:rFonts w:ascii="Times New Roman"/>
          <w:b/>
          <w:i w:val="false"/>
          <w:color w:val="000000"/>
          <w:sz w:val="28"/>
        </w:rPr>
        <w:t>шешті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Еуразиялық экономикалық комиссия алқасының 2020 жылғы 22 желтоқсандағы "Халықаралық және өңірлік (мемлекетаралық) стандарттардың тізбесі, ал олар болмаған жағдайда – ұлттық (мемлекеттік) стандарттардың тізбесі туралы, оларды қолдану нәтижесінде "Жеңіл өнеркәсіп өнімінің қауіпсіздігі туралы" Кеден одағының техникалық регламентінің (КО ТР 017/2011) талаптарын және халықаралық және өңірлік (мемлекетаралық) стандарттардың, ал олар болмаған жағдайда –  "Жеңіл өнеркәсіп өнімінің қауіпсіздігі туралы" Кеден одағының техникалық регламентінің (КО ТР 017/2011) талаптарын қолдану және орындау және техникалық реттеу объектілерінің сәйкестігін бағалауды жүзеге асыру үшін қажетті үлгілерді іріктеу қағидаларын қоса алғанда, зерттеу (сынау) және өлшеу қағидалары мен әдістерін қамтитын ұлттық (мемлекеттік) стандарттарының тізбесін ерікті негізде сақтау қамтамасыз етіледі" </w:t>
      </w:r>
      <w:r>
        <w:rPr>
          <w:rFonts w:ascii="Times New Roman"/>
          <w:b w:val="false"/>
          <w:i w:val="false"/>
          <w:color w:val="000000"/>
          <w:sz w:val="28"/>
        </w:rPr>
        <w:t>қосымшасына</w:t>
      </w:r>
      <w:r>
        <w:rPr>
          <w:rFonts w:ascii="Times New Roman"/>
          <w:b w:val="false"/>
          <w:i w:val="false"/>
          <w:color w:val="000000"/>
          <w:sz w:val="28"/>
        </w:rPr>
        <w:t xml:space="preserve"> сәйкес өзгерістер енгізілсін. </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30 күнтізбелік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w:t>
            </w:r>
          </w:p>
          <w:p>
            <w:pPr>
              <w:spacing w:after="20"/>
              <w:ind w:left="20"/>
              <w:jc w:val="both"/>
            </w:pPr>
          </w:p>
          <w:p>
            <w:pPr>
              <w:spacing w:after="20"/>
              <w:ind w:left="20"/>
              <w:jc w:val="both"/>
            </w:pPr>
            <w:r>
              <w:rPr>
                <w:rFonts w:ascii="Times New Roman"/>
                <w:b w:val="false"/>
                <w:i/>
                <w:color w:val="000000"/>
                <w:sz w:val="20"/>
              </w:rPr>
              <w:t>комиссиясы алқасы төрағасының</w:t>
            </w:r>
          </w:p>
          <w:p>
            <w:pPr>
              <w:spacing w:after="20"/>
              <w:ind w:left="20"/>
              <w:jc w:val="both"/>
            </w:pPr>
            <w:r>
              <w:rPr>
                <w:rFonts w:ascii="Times New Roman"/>
                <w:b w:val="false"/>
                <w:i/>
                <w:color w:val="000000"/>
                <w:sz w:val="20"/>
              </w:rPr>
              <w:t xml:space="preserve">міндетін уақытша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Назаренко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 комиссиясы алқасының </w:t>
            </w:r>
            <w:r>
              <w:br/>
            </w:r>
            <w:r>
              <w:rPr>
                <w:rFonts w:ascii="Times New Roman"/>
                <w:b w:val="false"/>
                <w:i w:val="false"/>
                <w:color w:val="000000"/>
                <w:sz w:val="20"/>
              </w:rPr>
              <w:t xml:space="preserve">2023 жылғы 31 қазандағы </w:t>
            </w:r>
            <w:r>
              <w:br/>
            </w:r>
            <w:r>
              <w:rPr>
                <w:rFonts w:ascii="Times New Roman"/>
                <w:b w:val="false"/>
                <w:i w:val="false"/>
                <w:color w:val="000000"/>
                <w:sz w:val="20"/>
              </w:rPr>
              <w:t xml:space="preserve">№ 154-шешіміне </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Еуразиялық экономикалық комиссия алқасының 2020 жылғы 22 желтоқсандағы № 180-шешіміне енгізілетін ӨЗГЕРІСТЕР</w:t>
      </w:r>
    </w:p>
    <w:bookmarkEnd w:id="3"/>
    <w:bookmarkStart w:name="z6" w:id="4"/>
    <w:p>
      <w:pPr>
        <w:spacing w:after="0"/>
        <w:ind w:left="0"/>
        <w:jc w:val="both"/>
      </w:pPr>
      <w:r>
        <w:rPr>
          <w:rFonts w:ascii="Times New Roman"/>
          <w:b w:val="false"/>
          <w:i w:val="false"/>
          <w:color w:val="000000"/>
          <w:sz w:val="28"/>
        </w:rPr>
        <w:t xml:space="preserve">
      1. Халықаралық және өңірлік (мемлекетаралық) стандарттар </w:t>
      </w:r>
      <w:r>
        <w:rPr>
          <w:rFonts w:ascii="Times New Roman"/>
          <w:b w:val="false"/>
          <w:i w:val="false"/>
          <w:color w:val="000000"/>
          <w:sz w:val="28"/>
        </w:rPr>
        <w:t>тізбесінде</w:t>
      </w:r>
      <w:r>
        <w:rPr>
          <w:rFonts w:ascii="Times New Roman"/>
          <w:b w:val="false"/>
          <w:i w:val="false"/>
          <w:color w:val="000000"/>
          <w:sz w:val="28"/>
        </w:rPr>
        <w:t xml:space="preserve">, ал олар болмаған жағдайда – ұлттық (мемлекеттік) стандарттар, оларды қолдану нәтижесінде көрсетілген шешіммен бекітілген "Жеңіл өнеркәсіп өнімінің қауіпсіздігі туралы" Кеден одағының техникалық регламентінің (КО ТР 017/2011) талаптарын ерікті негізде сақтау қамтамасыз етіледі: </w:t>
      </w:r>
    </w:p>
    <w:bookmarkEnd w:id="4"/>
    <w:bookmarkStart w:name="z7" w:id="5"/>
    <w:p>
      <w:pPr>
        <w:spacing w:after="0"/>
        <w:ind w:left="0"/>
        <w:jc w:val="both"/>
      </w:pPr>
      <w:r>
        <w:rPr>
          <w:rFonts w:ascii="Times New Roman"/>
          <w:b w:val="false"/>
          <w:i w:val="false"/>
          <w:color w:val="000000"/>
          <w:sz w:val="28"/>
        </w:rPr>
        <w:t>
      а) мынадай мазмұндағы 50</w:t>
      </w:r>
      <w:r>
        <w:rPr>
          <w:rFonts w:ascii="Times New Roman"/>
          <w:b w:val="false"/>
          <w:i w:val="false"/>
          <w:color w:val="000000"/>
          <w:vertAlign w:val="superscript"/>
        </w:rPr>
        <w:t>1</w:t>
      </w:r>
      <w:r>
        <w:rPr>
          <w:rFonts w:ascii="Times New Roman"/>
          <w:b w:val="false"/>
          <w:i w:val="false"/>
          <w:color w:val="000000"/>
          <w:sz w:val="28"/>
        </w:rPr>
        <w:t>, 51</w:t>
      </w:r>
      <w:r>
        <w:rPr>
          <w:rFonts w:ascii="Times New Roman"/>
          <w:b w:val="false"/>
          <w:i w:val="false"/>
          <w:color w:val="000000"/>
          <w:vertAlign w:val="superscript"/>
        </w:rPr>
        <w:t>1</w:t>
      </w:r>
      <w:r>
        <w:rPr>
          <w:rFonts w:ascii="Times New Roman"/>
          <w:b w:val="false"/>
          <w:i w:val="false"/>
          <w:color w:val="000000"/>
          <w:sz w:val="28"/>
        </w:rPr>
        <w:t>, 87</w:t>
      </w:r>
      <w:r>
        <w:rPr>
          <w:rFonts w:ascii="Times New Roman"/>
          <w:b w:val="false"/>
          <w:i w:val="false"/>
          <w:color w:val="000000"/>
          <w:vertAlign w:val="superscript"/>
        </w:rPr>
        <w:t>1</w:t>
      </w:r>
      <w:r>
        <w:rPr>
          <w:rFonts w:ascii="Times New Roman"/>
          <w:b w:val="false"/>
          <w:i w:val="false"/>
          <w:color w:val="000000"/>
          <w:sz w:val="28"/>
        </w:rPr>
        <w:t>, 99</w:t>
      </w:r>
      <w:r>
        <w:rPr>
          <w:rFonts w:ascii="Times New Roman"/>
          <w:b w:val="false"/>
          <w:i w:val="false"/>
          <w:color w:val="000000"/>
          <w:vertAlign w:val="superscript"/>
        </w:rPr>
        <w:t>1</w:t>
      </w:r>
      <w:r>
        <w:rPr>
          <w:rFonts w:ascii="Times New Roman"/>
          <w:b w:val="false"/>
          <w:i w:val="false"/>
          <w:color w:val="000000"/>
          <w:sz w:val="28"/>
        </w:rPr>
        <w:t>, 100</w:t>
      </w:r>
      <w:r>
        <w:rPr>
          <w:rFonts w:ascii="Times New Roman"/>
          <w:b w:val="false"/>
          <w:i w:val="false"/>
          <w:color w:val="000000"/>
          <w:vertAlign w:val="superscript"/>
        </w:rPr>
        <w:t>1</w:t>
      </w:r>
      <w:r>
        <w:rPr>
          <w:rFonts w:ascii="Times New Roman"/>
          <w:b w:val="false"/>
          <w:i w:val="false"/>
          <w:color w:val="000000"/>
          <w:sz w:val="28"/>
        </w:rPr>
        <w:t>, 118</w:t>
      </w:r>
      <w:r>
        <w:rPr>
          <w:rFonts w:ascii="Times New Roman"/>
          <w:b w:val="false"/>
          <w:i w:val="false"/>
          <w:color w:val="000000"/>
          <w:vertAlign w:val="superscript"/>
        </w:rPr>
        <w:t>1</w:t>
      </w:r>
      <w:r>
        <w:rPr>
          <w:rFonts w:ascii="Times New Roman"/>
          <w:b w:val="false"/>
          <w:i w:val="false"/>
          <w:color w:val="000000"/>
          <w:sz w:val="28"/>
        </w:rPr>
        <w:t>, 122</w:t>
      </w:r>
      <w:r>
        <w:rPr>
          <w:rFonts w:ascii="Times New Roman"/>
          <w:b w:val="false"/>
          <w:i w:val="false"/>
          <w:color w:val="000000"/>
          <w:vertAlign w:val="superscript"/>
        </w:rPr>
        <w:t>1</w:t>
      </w:r>
      <w:r>
        <w:rPr>
          <w:rFonts w:ascii="Times New Roman"/>
          <w:b w:val="false"/>
          <w:i w:val="false"/>
          <w:color w:val="000000"/>
          <w:sz w:val="28"/>
        </w:rPr>
        <w:t>, 131</w:t>
      </w:r>
      <w:r>
        <w:rPr>
          <w:rFonts w:ascii="Times New Roman"/>
          <w:b w:val="false"/>
          <w:i w:val="false"/>
          <w:color w:val="000000"/>
          <w:vertAlign w:val="superscript"/>
        </w:rPr>
        <w:t>1</w:t>
      </w:r>
      <w:r>
        <w:rPr>
          <w:rFonts w:ascii="Times New Roman"/>
          <w:b w:val="false"/>
          <w:i w:val="false"/>
          <w:color w:val="000000"/>
          <w:sz w:val="28"/>
        </w:rPr>
        <w:t>, 134</w:t>
      </w:r>
      <w:r>
        <w:rPr>
          <w:rFonts w:ascii="Times New Roman"/>
          <w:b w:val="false"/>
          <w:i w:val="false"/>
          <w:color w:val="000000"/>
          <w:vertAlign w:val="superscript"/>
        </w:rPr>
        <w:t>1</w:t>
      </w:r>
      <w:r>
        <w:rPr>
          <w:rFonts w:ascii="Times New Roman"/>
          <w:b w:val="false"/>
          <w:i w:val="false"/>
          <w:color w:val="000000"/>
          <w:sz w:val="28"/>
        </w:rPr>
        <w:t xml:space="preserve"> және 148</w:t>
      </w:r>
      <w:r>
        <w:rPr>
          <w:rFonts w:ascii="Times New Roman"/>
          <w:b w:val="false"/>
          <w:i w:val="false"/>
          <w:color w:val="000000"/>
          <w:vertAlign w:val="superscript"/>
        </w:rPr>
        <w:t>1</w:t>
      </w:r>
      <w:r>
        <w:rPr>
          <w:rFonts w:ascii="Times New Roman"/>
          <w:b w:val="false"/>
          <w:i w:val="false"/>
          <w:color w:val="000000"/>
          <w:sz w:val="28"/>
        </w:rPr>
        <w:t xml:space="preserve"> тармақтарымен толықтырылсын:</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22017-2021 "Перде кенептері.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23432-2021 "Сәндік кенептер.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34083-2017 "Кенептер мен түкті тоқыма емес бұйымдар.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34087-2017 "Сәндік жанғыш емес кенептер. Жалпы техникалық шарттаря"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34483-2018 "Тоқылмаған маталар.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25871-2021 "Былғарыдан жасалған бұйымдар. Орау, таңбалау, тасымалдау және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28754-2018 "Бел буатын және сағаттар үшін белдіктер.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939-2021 "Аяқ киімнің жоғарғы жағына арналған былғары.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1875-2022 "Киім мен бас киімге арналған былғары.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34873-2022 "Жиһазға арналған былғары.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б) 4-бағандағы 84 – 87, 90, 97 – 100, 103, 118, 122, 123, 127 және 131 тармақтар "01.07.2024 дейін қолданылады" деген сөздермен толықтырылсын;</w:t>
      </w:r>
    </w:p>
    <w:bookmarkEnd w:id="6"/>
    <w:bookmarkStart w:name="z9" w:id="7"/>
    <w:p>
      <w:pPr>
        <w:spacing w:after="0"/>
        <w:ind w:left="0"/>
        <w:jc w:val="both"/>
      </w:pPr>
      <w:r>
        <w:rPr>
          <w:rFonts w:ascii="Times New Roman"/>
          <w:b w:val="false"/>
          <w:i w:val="false"/>
          <w:color w:val="000000"/>
          <w:sz w:val="28"/>
        </w:rPr>
        <w:t xml:space="preserve">
      в) 3-бағандағы 121-тармақ мынадай редакцияда жазылсын: </w:t>
      </w:r>
    </w:p>
    <w:bookmarkEnd w:id="7"/>
    <w:p>
      <w:pPr>
        <w:spacing w:after="0"/>
        <w:ind w:left="0"/>
        <w:jc w:val="both"/>
      </w:pPr>
      <w:r>
        <w:rPr>
          <w:rFonts w:ascii="Times New Roman"/>
          <w:b w:val="false"/>
          <w:i w:val="false"/>
          <w:color w:val="000000"/>
          <w:sz w:val="28"/>
        </w:rPr>
        <w:t>
      "5.3.2-тармақ МЕМСТ 28631-2005 "Сөмкелер, жолсандық, портфельдер, сөмкелер, папкалар, ұсақ былғары бұйымдары. Жалпы техникалық шарттар";</w:t>
      </w:r>
    </w:p>
    <w:bookmarkStart w:name="z10" w:id="8"/>
    <w:p>
      <w:pPr>
        <w:spacing w:after="0"/>
        <w:ind w:left="0"/>
        <w:jc w:val="both"/>
      </w:pPr>
      <w:r>
        <w:rPr>
          <w:rFonts w:ascii="Times New Roman"/>
          <w:b w:val="false"/>
          <w:i w:val="false"/>
          <w:color w:val="000000"/>
          <w:sz w:val="28"/>
        </w:rPr>
        <w:t>
      г) 4-бағандағы 130, 134 және 148-тармақтар "01.07.2024 дейін қолданылады" деген сөздермен толықтырылсын".</w:t>
      </w:r>
    </w:p>
    <w:bookmarkEnd w:id="8"/>
    <w:bookmarkStart w:name="z11" w:id="9"/>
    <w:p>
      <w:pPr>
        <w:spacing w:after="0"/>
        <w:ind w:left="0"/>
        <w:jc w:val="both"/>
      </w:pPr>
      <w:r>
        <w:rPr>
          <w:rFonts w:ascii="Times New Roman"/>
          <w:b w:val="false"/>
          <w:i w:val="false"/>
          <w:color w:val="000000"/>
          <w:sz w:val="28"/>
        </w:rPr>
        <w:t xml:space="preserve">
      2. Халықаралық және өңірлік (мемлекетаралық) стандарттар тізбесінде, ал олар болмаған жағдайда – зерттеулер (сынақтар) мен өлшемдердің қағидалары мен әдістерін қамтитын ұлттық (мемлекеттік) стандарттар </w:t>
      </w:r>
      <w:r>
        <w:rPr>
          <w:rFonts w:ascii="Times New Roman"/>
          <w:b w:val="false"/>
          <w:i w:val="false"/>
          <w:color w:val="000000"/>
          <w:sz w:val="28"/>
        </w:rPr>
        <w:t>тізбесінде</w:t>
      </w:r>
      <w:r>
        <w:rPr>
          <w:rFonts w:ascii="Times New Roman"/>
          <w:b w:val="false"/>
          <w:i w:val="false"/>
          <w:color w:val="000000"/>
          <w:sz w:val="28"/>
        </w:rPr>
        <w:t>, оның ішінде "Жеңіл өнеркәсіп өнімінің қауіпсіздігі туралы" Кеден одағының техникалық регламентінің (КО ТР 017/2011) талаптарын қолдану және орындау және көрсетілген шешіммен бекітілген техникалық реттеу объектілерінің сәйкестігін бағалауды жүзеге асыру үшін қажетті үлгілерді іріктеу қағидалары:</w:t>
      </w:r>
    </w:p>
    <w:bookmarkEnd w:id="9"/>
    <w:bookmarkStart w:name="z12" w:id="10"/>
    <w:p>
      <w:pPr>
        <w:spacing w:after="0"/>
        <w:ind w:left="0"/>
        <w:jc w:val="both"/>
      </w:pPr>
      <w:r>
        <w:rPr>
          <w:rFonts w:ascii="Times New Roman"/>
          <w:b w:val="false"/>
          <w:i w:val="false"/>
          <w:color w:val="000000"/>
          <w:sz w:val="28"/>
        </w:rPr>
        <w:t xml:space="preserve">
      а)  4-бағандағы 51, 52, 107 және 108-тармақтар "01.07.2024 дейін қолданылады" деген сөздермен толықтырылсын; </w:t>
      </w:r>
    </w:p>
    <w:bookmarkEnd w:id="10"/>
    <w:bookmarkStart w:name="z13" w:id="11"/>
    <w:p>
      <w:pPr>
        <w:spacing w:after="0"/>
        <w:ind w:left="0"/>
        <w:jc w:val="both"/>
      </w:pPr>
      <w:r>
        <w:rPr>
          <w:rFonts w:ascii="Times New Roman"/>
          <w:b w:val="false"/>
          <w:i w:val="false"/>
          <w:color w:val="000000"/>
          <w:sz w:val="28"/>
        </w:rPr>
        <w:t xml:space="preserve">
      б) 53 және 325-тармақтар алынып тасталсын; </w:t>
      </w:r>
    </w:p>
    <w:bookmarkEnd w:id="11"/>
    <w:bookmarkStart w:name="z14" w:id="12"/>
    <w:p>
      <w:pPr>
        <w:spacing w:after="0"/>
        <w:ind w:left="0"/>
        <w:jc w:val="both"/>
      </w:pPr>
      <w:r>
        <w:rPr>
          <w:rFonts w:ascii="Times New Roman"/>
          <w:b w:val="false"/>
          <w:i w:val="false"/>
          <w:color w:val="000000"/>
          <w:sz w:val="28"/>
        </w:rPr>
        <w:t>
      в)  келесі мазмұндағы 108</w:t>
      </w:r>
      <w:r>
        <w:rPr>
          <w:rFonts w:ascii="Times New Roman"/>
          <w:b w:val="false"/>
          <w:i w:val="false"/>
          <w:color w:val="000000"/>
          <w:vertAlign w:val="superscript"/>
        </w:rPr>
        <w:t>1</w:t>
      </w:r>
      <w:r>
        <w:rPr>
          <w:rFonts w:ascii="Times New Roman"/>
          <w:b w:val="false"/>
          <w:i w:val="false"/>
          <w:color w:val="000000"/>
          <w:sz w:val="28"/>
        </w:rPr>
        <w:t>, 127</w:t>
      </w:r>
      <w:r>
        <w:rPr>
          <w:rFonts w:ascii="Times New Roman"/>
          <w:b w:val="false"/>
          <w:i w:val="false"/>
          <w:color w:val="000000"/>
          <w:vertAlign w:val="superscript"/>
        </w:rPr>
        <w:t>1</w:t>
      </w:r>
      <w:r>
        <w:rPr>
          <w:rFonts w:ascii="Times New Roman"/>
          <w:b w:val="false"/>
          <w:i w:val="false"/>
          <w:color w:val="000000"/>
          <w:sz w:val="28"/>
        </w:rPr>
        <w:t>, 141</w:t>
      </w:r>
      <w:r>
        <w:rPr>
          <w:rFonts w:ascii="Times New Roman"/>
          <w:b w:val="false"/>
          <w:i w:val="false"/>
          <w:color w:val="000000"/>
          <w:vertAlign w:val="superscript"/>
        </w:rPr>
        <w:t>1</w:t>
      </w:r>
      <w:r>
        <w:rPr>
          <w:rFonts w:ascii="Times New Roman"/>
          <w:b w:val="false"/>
          <w:i w:val="false"/>
          <w:color w:val="000000"/>
          <w:sz w:val="28"/>
        </w:rPr>
        <w:t>, 141</w:t>
      </w:r>
      <w:r>
        <w:rPr>
          <w:rFonts w:ascii="Times New Roman"/>
          <w:b w:val="false"/>
          <w:i w:val="false"/>
          <w:color w:val="000000"/>
          <w:vertAlign w:val="superscript"/>
        </w:rPr>
        <w:t>2</w:t>
      </w:r>
      <w:r>
        <w:rPr>
          <w:rFonts w:ascii="Times New Roman"/>
          <w:b w:val="false"/>
          <w:i w:val="false"/>
          <w:color w:val="000000"/>
          <w:sz w:val="28"/>
        </w:rPr>
        <w:t>, 151</w:t>
      </w:r>
      <w:r>
        <w:rPr>
          <w:rFonts w:ascii="Times New Roman"/>
          <w:b w:val="false"/>
          <w:i w:val="false"/>
          <w:color w:val="000000"/>
          <w:vertAlign w:val="superscript"/>
        </w:rPr>
        <w:t>1</w:t>
      </w:r>
      <w:r>
        <w:rPr>
          <w:rFonts w:ascii="Times New Roman"/>
          <w:b w:val="false"/>
          <w:i w:val="false"/>
          <w:color w:val="000000"/>
          <w:sz w:val="28"/>
        </w:rPr>
        <w:t>, 164</w:t>
      </w:r>
      <w:r>
        <w:rPr>
          <w:rFonts w:ascii="Times New Roman"/>
          <w:b w:val="false"/>
          <w:i w:val="false"/>
          <w:color w:val="000000"/>
          <w:vertAlign w:val="superscript"/>
        </w:rPr>
        <w:t>1</w:t>
      </w:r>
      <w:r>
        <w:rPr>
          <w:rFonts w:ascii="Times New Roman"/>
          <w:b w:val="false"/>
          <w:i w:val="false"/>
          <w:color w:val="000000"/>
          <w:sz w:val="28"/>
        </w:rPr>
        <w:t>, 164</w:t>
      </w:r>
      <w:r>
        <w:rPr>
          <w:rFonts w:ascii="Times New Roman"/>
          <w:b w:val="false"/>
          <w:i w:val="false"/>
          <w:color w:val="000000"/>
          <w:vertAlign w:val="superscript"/>
        </w:rPr>
        <w:t>2</w:t>
      </w:r>
      <w:r>
        <w:rPr>
          <w:rFonts w:ascii="Times New Roman"/>
          <w:b w:val="false"/>
          <w:i w:val="false"/>
          <w:color w:val="000000"/>
          <w:sz w:val="28"/>
        </w:rPr>
        <w:t>, 200</w:t>
      </w:r>
      <w:r>
        <w:rPr>
          <w:rFonts w:ascii="Times New Roman"/>
          <w:b w:val="false"/>
          <w:i w:val="false"/>
          <w:color w:val="000000"/>
          <w:vertAlign w:val="superscript"/>
        </w:rPr>
        <w:t>1</w:t>
      </w:r>
      <w:r>
        <w:rPr>
          <w:rFonts w:ascii="Times New Roman"/>
          <w:b w:val="false"/>
          <w:i w:val="false"/>
          <w:color w:val="000000"/>
          <w:sz w:val="28"/>
        </w:rPr>
        <w:t>, 207</w:t>
      </w:r>
      <w:r>
        <w:rPr>
          <w:rFonts w:ascii="Times New Roman"/>
          <w:b w:val="false"/>
          <w:i w:val="false"/>
          <w:color w:val="000000"/>
          <w:vertAlign w:val="superscript"/>
        </w:rPr>
        <w:t>1</w:t>
      </w:r>
      <w:r>
        <w:rPr>
          <w:rFonts w:ascii="Times New Roman"/>
          <w:b w:val="false"/>
          <w:i w:val="false"/>
          <w:color w:val="000000"/>
          <w:sz w:val="28"/>
        </w:rPr>
        <w:t>, 207</w:t>
      </w:r>
      <w:r>
        <w:rPr>
          <w:rFonts w:ascii="Times New Roman"/>
          <w:b w:val="false"/>
          <w:i w:val="false"/>
          <w:color w:val="000000"/>
          <w:vertAlign w:val="superscript"/>
        </w:rPr>
        <w:t>2</w:t>
      </w:r>
      <w:r>
        <w:rPr>
          <w:rFonts w:ascii="Times New Roman"/>
          <w:b w:val="false"/>
          <w:i w:val="false"/>
          <w:color w:val="000000"/>
          <w:sz w:val="28"/>
        </w:rPr>
        <w:t>, 234</w:t>
      </w:r>
      <w:r>
        <w:rPr>
          <w:rFonts w:ascii="Times New Roman"/>
          <w:b w:val="false"/>
          <w:i w:val="false"/>
          <w:color w:val="000000"/>
          <w:vertAlign w:val="superscript"/>
        </w:rPr>
        <w:t>1</w:t>
      </w:r>
      <w:r>
        <w:rPr>
          <w:rFonts w:ascii="Times New Roman"/>
          <w:b w:val="false"/>
          <w:i w:val="false"/>
          <w:color w:val="000000"/>
          <w:sz w:val="28"/>
        </w:rPr>
        <w:t>, 234</w:t>
      </w:r>
      <w:r>
        <w:rPr>
          <w:rFonts w:ascii="Times New Roman"/>
          <w:b w:val="false"/>
          <w:i w:val="false"/>
          <w:color w:val="000000"/>
          <w:vertAlign w:val="superscript"/>
        </w:rPr>
        <w:t>2</w:t>
      </w:r>
      <w:r>
        <w:rPr>
          <w:rFonts w:ascii="Times New Roman"/>
          <w:b w:val="false"/>
          <w:i w:val="false"/>
          <w:color w:val="000000"/>
          <w:sz w:val="28"/>
        </w:rPr>
        <w:t>, 247</w:t>
      </w:r>
      <w:r>
        <w:rPr>
          <w:rFonts w:ascii="Times New Roman"/>
          <w:b w:val="false"/>
          <w:i w:val="false"/>
          <w:color w:val="000000"/>
          <w:vertAlign w:val="superscript"/>
        </w:rPr>
        <w:t>1</w:t>
      </w:r>
      <w:r>
        <w:rPr>
          <w:rFonts w:ascii="Times New Roman"/>
          <w:b w:val="false"/>
          <w:i w:val="false"/>
          <w:color w:val="000000"/>
          <w:sz w:val="28"/>
        </w:rPr>
        <w:t>, 257</w:t>
      </w:r>
      <w:r>
        <w:rPr>
          <w:rFonts w:ascii="Times New Roman"/>
          <w:b w:val="false"/>
          <w:i w:val="false"/>
          <w:color w:val="000000"/>
          <w:vertAlign w:val="superscript"/>
        </w:rPr>
        <w:t>1</w:t>
      </w:r>
      <w:r>
        <w:rPr>
          <w:rFonts w:ascii="Times New Roman"/>
          <w:b w:val="false"/>
          <w:i w:val="false"/>
          <w:color w:val="000000"/>
          <w:sz w:val="28"/>
        </w:rPr>
        <w:t>, 275</w:t>
      </w:r>
      <w:r>
        <w:rPr>
          <w:rFonts w:ascii="Times New Roman"/>
          <w:b w:val="false"/>
          <w:i w:val="false"/>
          <w:color w:val="000000"/>
          <w:vertAlign w:val="superscript"/>
        </w:rPr>
        <w:t>1</w:t>
      </w:r>
      <w:r>
        <w:rPr>
          <w:rFonts w:ascii="Times New Roman"/>
          <w:b w:val="false"/>
          <w:i w:val="false"/>
          <w:color w:val="000000"/>
          <w:sz w:val="28"/>
        </w:rPr>
        <w:t>, 276</w:t>
      </w:r>
      <w:r>
        <w:rPr>
          <w:rFonts w:ascii="Times New Roman"/>
          <w:b w:val="false"/>
          <w:i w:val="false"/>
          <w:color w:val="000000"/>
          <w:vertAlign w:val="superscript"/>
        </w:rPr>
        <w:t>1</w:t>
      </w:r>
      <w:r>
        <w:rPr>
          <w:rFonts w:ascii="Times New Roman"/>
          <w:b w:val="false"/>
          <w:i w:val="false"/>
          <w:color w:val="000000"/>
          <w:sz w:val="28"/>
        </w:rPr>
        <w:t>, 276</w:t>
      </w:r>
      <w:r>
        <w:rPr>
          <w:rFonts w:ascii="Times New Roman"/>
          <w:b w:val="false"/>
          <w:i w:val="false"/>
          <w:color w:val="000000"/>
          <w:vertAlign w:val="superscript"/>
        </w:rPr>
        <w:t>2</w:t>
      </w:r>
      <w:r>
        <w:rPr>
          <w:rFonts w:ascii="Times New Roman"/>
          <w:b w:val="false"/>
          <w:i w:val="false"/>
          <w:color w:val="000000"/>
          <w:sz w:val="28"/>
        </w:rPr>
        <w:t>, 323</w:t>
      </w:r>
      <w:r>
        <w:rPr>
          <w:rFonts w:ascii="Times New Roman"/>
          <w:b w:val="false"/>
          <w:i w:val="false"/>
          <w:color w:val="000000"/>
          <w:vertAlign w:val="superscript"/>
        </w:rPr>
        <w:t>1</w:t>
      </w:r>
      <w:r>
        <w:rPr>
          <w:rFonts w:ascii="Times New Roman"/>
          <w:b w:val="false"/>
          <w:i w:val="false"/>
          <w:color w:val="000000"/>
          <w:sz w:val="28"/>
        </w:rPr>
        <w:t>, 329</w:t>
      </w:r>
      <w:r>
        <w:rPr>
          <w:rFonts w:ascii="Times New Roman"/>
          <w:b w:val="false"/>
          <w:i w:val="false"/>
          <w:color w:val="000000"/>
          <w:vertAlign w:val="superscript"/>
        </w:rPr>
        <w:t>1</w:t>
      </w:r>
      <w:r>
        <w:rPr>
          <w:rFonts w:ascii="Times New Roman"/>
          <w:b w:val="false"/>
          <w:i w:val="false"/>
          <w:color w:val="000000"/>
          <w:sz w:val="28"/>
        </w:rPr>
        <w:t>, 399</w:t>
      </w:r>
      <w:r>
        <w:rPr>
          <w:rFonts w:ascii="Times New Roman"/>
          <w:b w:val="false"/>
          <w:i w:val="false"/>
          <w:color w:val="000000"/>
          <w:vertAlign w:val="superscript"/>
        </w:rPr>
        <w:t>1</w:t>
      </w:r>
      <w:r>
        <w:rPr>
          <w:rFonts w:ascii="Times New Roman"/>
          <w:b w:val="false"/>
          <w:i w:val="false"/>
          <w:color w:val="000000"/>
          <w:sz w:val="28"/>
        </w:rPr>
        <w:t xml:space="preserve"> және 408</w:t>
      </w:r>
      <w:r>
        <w:rPr>
          <w:rFonts w:ascii="Times New Roman"/>
          <w:b w:val="false"/>
          <w:i w:val="false"/>
          <w:color w:val="000000"/>
          <w:vertAlign w:val="superscript"/>
        </w:rPr>
        <w:t>1</w:t>
      </w:r>
      <w:r>
        <w:rPr>
          <w:rFonts w:ascii="Times New Roman"/>
          <w:b w:val="false"/>
          <w:i w:val="false"/>
          <w:color w:val="000000"/>
          <w:sz w:val="28"/>
        </w:rPr>
        <w:t xml:space="preserve"> тармақтармен толықтырылсын: </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33537-2015 (ISO 8288:1986) "Судың сапасы. Кобальт, никель, мыс, мырыш, кадмий және қорғасын құрамын анықтау. Жалынды атомдық-абсорбциялық спектрометрия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34174-2017 "Орау. Су сорғыштарындағы гексан, гептан, ацетальдегид, ацетон, метилацетат, этилацетат, метанол, изопропанол, акрилонитрил, н-пропанол, бутилацетат, изобутанол, н-бутанол, бензол, толуол, этилбензол, м-, о - және п-ксилол, изопропилбензол, стирол,  </w:t>
            </w:r>
            <w:r>
              <w:rPr>
                <w:rFonts w:ascii="Times New Roman"/>
                <w:b w:val="false"/>
                <w:i w:val="false"/>
                <w:color w:val="000000"/>
                <w:sz w:val="20"/>
              </w:rPr>
              <w:t>a</w:t>
            </w:r>
            <w:r>
              <w:rPr>
                <w:rFonts w:ascii="Times New Roman"/>
                <w:b w:val="false"/>
                <w:i w:val="false"/>
                <w:color w:val="000000"/>
                <w:sz w:val="20"/>
              </w:rPr>
              <w:t>-метилстирол құрамын газохроматографиялық анықтау" (9.5-тармақты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34173-2017 "Орау. Ауа ортасындағы ацетальдегидтің құрамын анықтау" (9.4-тармақты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34174-2017 "Орау. Су сорғыштарындағы гексан, гептан, ацетальдегид, ацетон, метилацетат, этилацетат, метанол, изопропанол, акрилонитрил, н-пропанол, бутилацетат, изобутанол, н-бутанол, бензол, толуол, этилбензол, м-, о - және п-ксилол, изопропилбензол, стирол,  </w:t>
            </w:r>
            <w:r>
              <w:rPr>
                <w:rFonts w:ascii="Times New Roman"/>
                <w:b w:val="false"/>
                <w:i w:val="false"/>
                <w:color w:val="000000"/>
                <w:sz w:val="20"/>
              </w:rPr>
              <w:t>a</w:t>
            </w:r>
            <w:r>
              <w:rPr>
                <w:rFonts w:ascii="Times New Roman"/>
                <w:b w:val="false"/>
                <w:i w:val="false"/>
                <w:color w:val="000000"/>
                <w:sz w:val="20"/>
              </w:rPr>
              <w:t>-метилстирол құрамын газохроматографиялық анықтау" (9.5-тармақты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34174-2017 "Орау. Су сорғыштарындағы гексан, гептан, ацетальдегид, ацетон, метилацетат, этилацетат, метанол, изопропанол, акрилонитрил, н-пропанол, бутилацетат, изобутанол, н-бутанол, бензол, толуол, этилбензол, м-, о - және п-ксилол, изопропилбензол, стирол,  </w:t>
            </w:r>
            <w:r>
              <w:rPr>
                <w:rFonts w:ascii="Times New Roman"/>
                <w:b w:val="false"/>
                <w:i w:val="false"/>
                <w:color w:val="000000"/>
                <w:sz w:val="20"/>
              </w:rPr>
              <w:t>a</w:t>
            </w:r>
            <w:r>
              <w:rPr>
                <w:rFonts w:ascii="Times New Roman"/>
                <w:b w:val="false"/>
                <w:i w:val="false"/>
                <w:color w:val="000000"/>
                <w:sz w:val="20"/>
              </w:rPr>
              <w:t>-метилстирол құрамын газохроматографиялық анықтау" (9.5-тармақты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34174-2017 "Орау. Су сорғыштарындағы гексан, гептан, ацетальдегид, ацетон, метилацетат, этилацетат, метанол, изопропанол, акрилонитрил, н-пропанол, бутилацетат, изобутанол, н-бутанол, бензол, толуол, этилбензол, м-, о - және п-ксилол, изопропилбензол, стирол,  </w:t>
            </w:r>
            <w:r>
              <w:rPr>
                <w:rFonts w:ascii="Times New Roman"/>
                <w:b w:val="false"/>
                <w:i w:val="false"/>
                <w:color w:val="000000"/>
                <w:sz w:val="20"/>
              </w:rPr>
              <w:t>a</w:t>
            </w:r>
            <w:r>
              <w:rPr>
                <w:rFonts w:ascii="Times New Roman"/>
                <w:b w:val="false"/>
                <w:i w:val="false"/>
                <w:color w:val="000000"/>
                <w:sz w:val="20"/>
              </w:rPr>
              <w:t>-метилстирол құрамын газохроматографиялық анықтау" (9.5-тармақты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34175-2017 "Орау. Ауа ортасындағы бензол, толуол, этилбензол, м-, о - және п-ксилолдар, изопропилбензол, стирол, </w:t>
            </w:r>
            <w:r>
              <w:rPr>
                <w:rFonts w:ascii="Times New Roman"/>
                <w:b w:val="false"/>
                <w:i w:val="false"/>
                <w:color w:val="000000"/>
                <w:sz w:val="20"/>
              </w:rPr>
              <w:t>a</w:t>
            </w:r>
            <w:r>
              <w:rPr>
                <w:rFonts w:ascii="Times New Roman"/>
                <w:b w:val="false"/>
                <w:i w:val="false"/>
                <w:color w:val="000000"/>
                <w:sz w:val="20"/>
              </w:rPr>
              <w:t>-метилстирол, бензальдегид құрамын газохроматографиялық анықтау" (9.5-тармақты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АМИ.МН 0003-2021 "Полиамидтерден жасалған бұйымдардан бөлінетін е капролактамның су және ауа ортасындағы массалық концентрациясы. Жоғары тиімді сұйық хроматография әдісімен өлшеу әдістемесі" (29.09.2021 жылғы № BY 00221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34174-2017 "Орау. Су сорғыштарындағы гексан, гептан, ацетальдегид, ацетон, метилацетат, этилацетат, метанол, изопропанол, акрилонитрил, н-пропанол, бутилацетат, изобутанол, н-бутанол, бензол, толуол, этилбензол, м-, о - және п-ксилол, изопропилбензол, стирол,  </w:t>
            </w:r>
            <w:r>
              <w:rPr>
                <w:rFonts w:ascii="Times New Roman"/>
                <w:b w:val="false"/>
                <w:i w:val="false"/>
                <w:color w:val="000000"/>
                <w:sz w:val="20"/>
              </w:rPr>
              <w:t>a</w:t>
            </w:r>
            <w:r>
              <w:rPr>
                <w:rFonts w:ascii="Times New Roman"/>
                <w:b w:val="false"/>
                <w:i w:val="false"/>
                <w:color w:val="000000"/>
                <w:sz w:val="20"/>
              </w:rPr>
              <w:t>-метилстирол құрамын газохроматографиялық анықтау" (9.5-тармақты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34175-2017 "Орау. Ауа ортасындағы бензол, толуол, этилбензол, м-, о - және п-ксилолдар, изопропилбензол, стирол, </w:t>
            </w:r>
            <w:r>
              <w:rPr>
                <w:rFonts w:ascii="Times New Roman"/>
                <w:b w:val="false"/>
                <w:i w:val="false"/>
                <w:color w:val="000000"/>
                <w:sz w:val="20"/>
              </w:rPr>
              <w:t>a</w:t>
            </w:r>
            <w:r>
              <w:rPr>
                <w:rFonts w:ascii="Times New Roman"/>
                <w:b w:val="false"/>
                <w:i w:val="false"/>
                <w:color w:val="000000"/>
                <w:sz w:val="20"/>
              </w:rPr>
              <w:t>-метилстирол, бензальдегид құрамын газохроматографиялық анықтау" (9.5-тармақты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34174-2017 "Орау. Су сорғыштарындағы гексан, гептан, ацетальдегид, ацетон, метилацетат, этилацетат, метанол, изопропанол, акрилонитрил, н-пропанол, бутилацетат, изобутанол, н-бутанол, бензол, толуол, этилбензол, м-, о - және п-ксилол, изопропилбензол, стирол,  </w:t>
            </w:r>
            <w:r>
              <w:rPr>
                <w:rFonts w:ascii="Times New Roman"/>
                <w:b w:val="false"/>
                <w:i w:val="false"/>
                <w:color w:val="000000"/>
                <w:sz w:val="20"/>
              </w:rPr>
              <w:t>a</w:t>
            </w:r>
            <w:r>
              <w:rPr>
                <w:rFonts w:ascii="Times New Roman"/>
                <w:b w:val="false"/>
                <w:i w:val="false"/>
                <w:color w:val="000000"/>
                <w:sz w:val="20"/>
              </w:rPr>
              <w:t>-метилстирол құрамын газохроматографиялық анықтау" (9.5-тармақты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34172-2017 "Орау. Ауа ортасындағы газ хроматографиясы әдісімен метил спиртінің, бутил спиртінің, изобутил спиртінің, пропил спиртінің, изопропил спиртінің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34172-2017 "Ауа ортасындағы газ хроматографиясы әдісімен метил спиртінің, бутил спиртінің, изобутил спиртінің, пропил спиртінің, изопропил спиртінің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34175-2017 "Орау. Ауа ортасындағы бензол, толуол, этилбензол, м-, о - және п-ксилолдар, изопропилбензол, стирол, </w:t>
            </w:r>
            <w:r>
              <w:rPr>
                <w:rFonts w:ascii="Times New Roman"/>
                <w:b w:val="false"/>
                <w:i w:val="false"/>
                <w:color w:val="000000"/>
                <w:sz w:val="20"/>
              </w:rPr>
              <w:t>a</w:t>
            </w:r>
            <w:r>
              <w:rPr>
                <w:rFonts w:ascii="Times New Roman"/>
                <w:b w:val="false"/>
                <w:i w:val="false"/>
                <w:color w:val="000000"/>
                <w:sz w:val="20"/>
              </w:rPr>
              <w:t>-метилстирол, бензальдегид құрамын газохроматографиялық анықтау" (9.5-тармақты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7-қосымшалар (толуилендиизоцианат)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KZ.06.04.00002-2022 "Полиуретаннан және полиуретанды синтетикалық каучуктардан жасалған бұйымдардағы толуилендиизоцианаттың ауа ортасына массалық шоғырлану бірліктерімен көрсетілген көші-қон деңгейін өлшеуді орындау әдістемесі" (2022 жылғы 14 қазандағы №3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01.07.2024 бастап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34174-2017 "Орау. Су сорғыштарындағы гексан, гептан, ацетальдегид, ацетон, метилацетат, этилацетат, метанол, изопропанол, акрилонитрил, н-пропанол, бутилацетат, изобутанол, н-бутанол, бензол, толуол, этилбензол, м-, о - және п-ксилол, изопропилбензол, стирол,  </w:t>
            </w:r>
            <w:r>
              <w:rPr>
                <w:rFonts w:ascii="Times New Roman"/>
                <w:b w:val="false"/>
                <w:i w:val="false"/>
                <w:color w:val="000000"/>
                <w:sz w:val="20"/>
              </w:rPr>
              <w:t>a</w:t>
            </w:r>
            <w:r>
              <w:rPr>
                <w:rFonts w:ascii="Times New Roman"/>
                <w:b w:val="false"/>
                <w:i w:val="false"/>
                <w:color w:val="000000"/>
                <w:sz w:val="20"/>
              </w:rPr>
              <w:t>-метилстирол құрамын газохроматографиялық анықтау" (9.5-тармақты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34175-2017 "Орау. Ауа ортасындағы бензол, толуол, этилбензол, м-, о - және п-ксилолдар, изопропилбензол, стирол, </w:t>
            </w:r>
            <w:r>
              <w:rPr>
                <w:rFonts w:ascii="Times New Roman"/>
                <w:b w:val="false"/>
                <w:i w:val="false"/>
                <w:color w:val="000000"/>
                <w:sz w:val="20"/>
              </w:rPr>
              <w:t>a</w:t>
            </w:r>
            <w:r>
              <w:rPr>
                <w:rFonts w:ascii="Times New Roman"/>
                <w:b w:val="false"/>
                <w:i w:val="false"/>
                <w:color w:val="000000"/>
                <w:sz w:val="20"/>
              </w:rPr>
              <w:t>-метилстирол, бензальдегид құрамын газохроматографиялық анықтау" (9.5-тармақты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59577-2021 "Былғары, жүн және олардан жасалған бұйымдар. Уыттылық индексін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4044-2014 "Тері. Химиялық сынақтар. Химиялық сынақтар үшін үлгілерді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32076-2013 "Тері. Бояудың құрғақ және дымқыл үйкеліске төзімділігін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11-бап (сәйкестендіру)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51793-2001 "Тоқыма материалдары. Кілем жабындары мен бұйымдары машиналық өндіріс әдісі. Тұтынушыға арналған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г)  3-бағандағы 140-тармақтағы "МУ № 268-93" деген сөздер "МУ № 268-92" деген сөздермен ауыстырылсын;</w:t>
      </w:r>
    </w:p>
    <w:bookmarkEnd w:id="13"/>
    <w:bookmarkStart w:name="z16" w:id="14"/>
    <w:p>
      <w:pPr>
        <w:spacing w:after="0"/>
        <w:ind w:left="0"/>
        <w:jc w:val="both"/>
      </w:pPr>
      <w:r>
        <w:rPr>
          <w:rFonts w:ascii="Times New Roman"/>
          <w:b w:val="false"/>
          <w:i w:val="false"/>
          <w:color w:val="000000"/>
          <w:sz w:val="28"/>
        </w:rPr>
        <w:t>
      д)  3-бағандағы 341-тармақ мынадай редакцияда жазылсын:</w:t>
      </w:r>
    </w:p>
    <w:bookmarkEnd w:id="14"/>
    <w:p>
      <w:pPr>
        <w:spacing w:after="0"/>
        <w:ind w:left="0"/>
        <w:jc w:val="both"/>
      </w:pPr>
      <w:r>
        <w:rPr>
          <w:rFonts w:ascii="Times New Roman"/>
          <w:b w:val="false"/>
          <w:i w:val="false"/>
          <w:color w:val="000000"/>
          <w:sz w:val="28"/>
        </w:rPr>
        <w:t>
      "МЕМСТ Р 54591-2011 "Тері мен жүн. Хром құрамын анықтау әдісі (VI)";</w:t>
      </w:r>
    </w:p>
    <w:bookmarkStart w:name="z17" w:id="15"/>
    <w:p>
      <w:pPr>
        <w:spacing w:after="0"/>
        <w:ind w:left="0"/>
        <w:jc w:val="both"/>
      </w:pPr>
      <w:r>
        <w:rPr>
          <w:rFonts w:ascii="Times New Roman"/>
          <w:b w:val="false"/>
          <w:i w:val="false"/>
          <w:color w:val="000000"/>
          <w:sz w:val="28"/>
        </w:rPr>
        <w:t>
      е)  3-бағандағы 342 және 399-тармақтар мынадай редакцияда жазылсын:</w:t>
      </w:r>
    </w:p>
    <w:bookmarkEnd w:id="15"/>
    <w:p>
      <w:pPr>
        <w:spacing w:after="0"/>
        <w:ind w:left="0"/>
        <w:jc w:val="both"/>
      </w:pPr>
      <w:r>
        <w:rPr>
          <w:rFonts w:ascii="Times New Roman"/>
          <w:b w:val="false"/>
          <w:i w:val="false"/>
          <w:color w:val="000000"/>
          <w:sz w:val="28"/>
        </w:rPr>
        <w:t>
      "МЕМСТ 938.29-2002 3 бөлім "Тері. Тері түсінің құрғақ және дымқыл үйкеліске төзімділігін сынау әдістері";</w:t>
      </w:r>
    </w:p>
    <w:bookmarkStart w:name="z18" w:id="16"/>
    <w:p>
      <w:pPr>
        <w:spacing w:after="0"/>
        <w:ind w:left="0"/>
        <w:jc w:val="both"/>
      </w:pPr>
      <w:r>
        <w:rPr>
          <w:rFonts w:ascii="Times New Roman"/>
          <w:b w:val="false"/>
          <w:i w:val="false"/>
          <w:color w:val="000000"/>
          <w:sz w:val="28"/>
        </w:rPr>
        <w:t xml:space="preserve">
      ж)  3-бағандағы 400-тармақ мынадай редакцияда жазылсын: </w:t>
      </w:r>
    </w:p>
    <w:bookmarkEnd w:id="16"/>
    <w:p>
      <w:pPr>
        <w:spacing w:after="0"/>
        <w:ind w:left="0"/>
        <w:jc w:val="both"/>
      </w:pPr>
      <w:r>
        <w:rPr>
          <w:rFonts w:ascii="Times New Roman"/>
          <w:b w:val="false"/>
          <w:i w:val="false"/>
          <w:color w:val="000000"/>
          <w:sz w:val="28"/>
        </w:rPr>
        <w:t>
      "МЕМСТ 9733.27-83 "Тоқыма материалдары. Бояудың үйкеліске төзімділігін сынау әдістері";</w:t>
      </w:r>
    </w:p>
    <w:bookmarkStart w:name="z19" w:id="17"/>
    <w:p>
      <w:pPr>
        <w:spacing w:after="0"/>
        <w:ind w:left="0"/>
        <w:jc w:val="both"/>
      </w:pPr>
      <w:r>
        <w:rPr>
          <w:rFonts w:ascii="Times New Roman"/>
          <w:b w:val="false"/>
          <w:i w:val="false"/>
          <w:color w:val="000000"/>
          <w:sz w:val="28"/>
        </w:rPr>
        <w:t>
      з)  3-бағандағы 401 тармақ мынадай редакцияда жазылсын:</w:t>
      </w:r>
    </w:p>
    <w:bookmarkEnd w:id="17"/>
    <w:p>
      <w:pPr>
        <w:spacing w:after="0"/>
        <w:ind w:left="0"/>
        <w:jc w:val="both"/>
      </w:pPr>
      <w:r>
        <w:rPr>
          <w:rFonts w:ascii="Times New Roman"/>
          <w:b w:val="false"/>
          <w:i w:val="false"/>
          <w:color w:val="000000"/>
          <w:sz w:val="28"/>
        </w:rPr>
        <w:t>
      "МЕМСТ 9733.6-83 "Тоқыма материалдары. Түстердің "терге" төзімділігін сынау әдістері".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