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54b0" w14:textId="d1454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Дүниежүзілік сауда ұйымына қосылудың шарты ретінде қабылдаған міндеттемелерге сәйкес, Еуразиялық экономикалық одақтың бірыңғай кедендік тарифінің баждарының мөлшерлемлерімен салыстырғанда, мейлінше төмен, әкелінетін кедендік баждардың мөлшерлемелерін және қуаты 5000 кВт, бірақ 50 000 кВттан көп емес, газ турбиналарының бөлшектеріне қатысты, баждардың мұндай мөлшерлемелерін қолданатын тауарлар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15 ақпандағы № 25 шешімі.</w:t>
      </w:r>
    </w:p>
    <w:p>
      <w:pPr>
        <w:spacing w:after="0"/>
        <w:ind w:left="0"/>
        <w:jc w:val="both"/>
      </w:pPr>
      <w:bookmarkStart w:name="z0" w:id="0"/>
      <w:r>
        <w:rPr>
          <w:rFonts w:ascii="Times New Roman"/>
          <w:b w:val="false"/>
          <w:i w:val="false"/>
          <w:color w:val="000000"/>
          <w:sz w:val="28"/>
        </w:rPr>
        <w:t xml:space="preserve">
      Еуразиялық экономикалық одақ туралы 2014 жылғы 29 мамырдағы шартттың </w:t>
      </w:r>
      <w:r>
        <w:rPr>
          <w:rFonts w:ascii="Times New Roman"/>
          <w:b w:val="false"/>
          <w:i w:val="false"/>
          <w:color w:val="000000"/>
          <w:sz w:val="28"/>
        </w:rPr>
        <w:t>45-бабына</w:t>
      </w:r>
      <w:r>
        <w:rPr>
          <w:rFonts w:ascii="Times New Roman"/>
          <w:b w:val="false"/>
          <w:i w:val="false"/>
          <w:color w:val="000000"/>
          <w:sz w:val="28"/>
        </w:rPr>
        <w:t xml:space="preserve">, Еуразиялық экономикалық комиссия туралы ереженің 16-тармағына (Еуразиялық экономикалық одақ туралы 2014 жылғы 29 мамырдағы щартқа </w:t>
      </w:r>
      <w:r>
        <w:rPr>
          <w:rFonts w:ascii="Times New Roman"/>
          <w:b w:val="false"/>
          <w:i w:val="false"/>
          <w:color w:val="000000"/>
          <w:sz w:val="28"/>
        </w:rPr>
        <w:t>№ 1 қосымша</w:t>
      </w:r>
      <w:r>
        <w:rPr>
          <w:rFonts w:ascii="Times New Roman"/>
          <w:b w:val="false"/>
          <w:i w:val="false"/>
          <w:color w:val="000000"/>
          <w:sz w:val="28"/>
        </w:rPr>
        <w:t xml:space="preserve">), 2015 жылғы 16 қазанда Еуразиялық экономикалық одақтың кедендік аумағына тауарларды әкелудің және айналымының кейбір мәселелері туралы хаттаманың 3-бабына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132-тармағына сәйкес, Еуразиялық экономикалық комиссия кеңесі </w:t>
      </w:r>
      <w:r>
        <w:rPr>
          <w:rFonts w:ascii="Times New Roman"/>
          <w:b/>
          <w:i w:val="false"/>
          <w:color w:val="000000"/>
          <w:sz w:val="28"/>
        </w:rPr>
        <w:t>шешті:</w:t>
      </w:r>
    </w:p>
    <w:bookmarkEnd w:id="0"/>
    <w:bookmarkStart w:name="z1" w:id="1"/>
    <w:p>
      <w:pPr>
        <w:spacing w:after="0"/>
        <w:ind w:left="0"/>
        <w:jc w:val="both"/>
      </w:pPr>
      <w:r>
        <w:rPr>
          <w:rFonts w:ascii="Times New Roman"/>
          <w:b w:val="false"/>
          <w:i w:val="false"/>
          <w:color w:val="000000"/>
          <w:sz w:val="28"/>
        </w:rPr>
        <w:t>
      1. Қазақстан Республикасы Дүниежүзілік сауда ұйымына қосылудың шарты ретінде қабылдаған міндеттемелерге сәйкес, Еуразиялық экономикалық одақтың бірыңғай кедендік тарифінің баждарының мөлшерлемлерімен салыстырғанда, мейлінше төмен, әкелінетін кедендік баждардың мөлшерлемелерін және Еуразиялық экономикалық комиссия кеңесінің 2015 жылғы 14 қазандағы № 59 шешімімен бекітілген, мұндай баждардың мөлшерлемелерінің көлемдерін қолданатын, тауарлар тізбесінде ЕАЭО СЭҚ ТН 8411 99 001 9 коды бар позицияда, үшінші бағандағы "</w:t>
      </w:r>
      <w:r>
        <w:rPr>
          <w:rFonts w:ascii="Times New Roman"/>
          <w:b w:val="false"/>
          <w:i w:val="false"/>
          <w:color w:val="000000"/>
          <w:vertAlign w:val="superscript"/>
        </w:rPr>
        <w:t>7</w:t>
      </w:r>
      <w:r>
        <w:rPr>
          <w:rFonts w:ascii="Times New Roman"/>
          <w:b w:val="false"/>
          <w:i w:val="false"/>
          <w:color w:val="000000"/>
          <w:sz w:val="28"/>
        </w:rPr>
        <w:t>" сілтеме белгісі "</w:t>
      </w:r>
      <w:r>
        <w:rPr>
          <w:rFonts w:ascii="Times New Roman"/>
          <w:b w:val="false"/>
          <w:i w:val="false"/>
          <w:color w:val="000000"/>
          <w:vertAlign w:val="superscript"/>
        </w:rPr>
        <w:t>11</w:t>
      </w:r>
      <w:r>
        <w:rPr>
          <w:rFonts w:ascii="Times New Roman"/>
          <w:b w:val="false"/>
          <w:i w:val="false"/>
          <w:color w:val="000000"/>
          <w:sz w:val="28"/>
        </w:rPr>
        <w:t>" сілтеме белгісімен ауыстырылсын;</w:t>
      </w:r>
    </w:p>
    <w:bookmarkEnd w:id="1"/>
    <w:bookmarkStart w:name="z2" w:id="2"/>
    <w:p>
      <w:pPr>
        <w:spacing w:after="0"/>
        <w:ind w:left="0"/>
        <w:jc w:val="both"/>
      </w:pPr>
      <w:r>
        <w:rPr>
          <w:rFonts w:ascii="Times New Roman"/>
          <w:b w:val="false"/>
          <w:i w:val="false"/>
          <w:color w:val="000000"/>
          <w:sz w:val="28"/>
        </w:rPr>
        <w:t>
      2. Осы Шешім ол ресми жарияланған күннен бастап, 10 күн тізбелік күн өткен соң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Еуразиялық экономикалық комиссия кеңесінің мүшелері: </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Құжаттар үшін</w:t>
            </w:r>
          </w:p>
          <w:p>
            <w:pPr>
              <w:spacing w:after="20"/>
              <w:ind w:left="20"/>
              <w:jc w:val="both"/>
            </w:pPr>
            <w:r>
              <w:rPr>
                <w:rFonts w:ascii="Times New Roman"/>
                <w:b w:val="false"/>
                <w:i w:val="false"/>
                <w:color w:val="000000"/>
                <w:sz w:val="20"/>
              </w:rPr>
              <w:t>
М.Григорян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Құжаттар үшін</w:t>
            </w:r>
          </w:p>
          <w:p>
            <w:pPr>
              <w:spacing w:after="20"/>
              <w:ind w:left="20"/>
              <w:jc w:val="both"/>
            </w:pPr>
            <w:r>
              <w:rPr>
                <w:rFonts w:ascii="Times New Roman"/>
                <w:b w:val="false"/>
                <w:i w:val="false"/>
                <w:color w:val="000000"/>
                <w:sz w:val="20"/>
              </w:rPr>
              <w:t>
И.Петришенко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Құжаттар үшін</w:t>
            </w:r>
          </w:p>
          <w:p>
            <w:pPr>
              <w:spacing w:after="20"/>
              <w:ind w:left="20"/>
              <w:jc w:val="both"/>
            </w:pPr>
            <w:r>
              <w:rPr>
                <w:rFonts w:ascii="Times New Roman"/>
                <w:b w:val="false"/>
                <w:i w:val="false"/>
                <w:color w:val="000000"/>
                <w:sz w:val="20"/>
              </w:rPr>
              <w:t>
С.Жуманғарин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
Құжаттар үшін</w:t>
            </w:r>
          </w:p>
          <w:p>
            <w:pPr>
              <w:spacing w:after="20"/>
              <w:ind w:left="20"/>
              <w:jc w:val="both"/>
            </w:pPr>
            <w:r>
              <w:rPr>
                <w:rFonts w:ascii="Times New Roman"/>
                <w:b w:val="false"/>
                <w:i w:val="false"/>
                <w:color w:val="000000"/>
                <w:sz w:val="20"/>
              </w:rPr>
              <w:t>
А.Қасымалиев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r>
              <w:rPr>
                <w:rFonts w:ascii="Times New Roman"/>
                <w:b w:val="false"/>
                <w:i w:val="false"/>
                <w:color w:val="000000"/>
                <w:sz w:val="20"/>
              </w:rPr>
              <w:t>
Құжаттар үшін</w:t>
            </w:r>
          </w:p>
          <w:p>
            <w:pPr>
              <w:spacing w:after="20"/>
              <w:ind w:left="20"/>
              <w:jc w:val="both"/>
            </w:pPr>
            <w:r>
              <w:rPr>
                <w:rFonts w:ascii="Times New Roman"/>
                <w:b w:val="false"/>
                <w:i w:val="false"/>
                <w:color w:val="000000"/>
                <w:sz w:val="20"/>
              </w:rPr>
              <w:t>
А.Оверчук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