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1b92" w14:textId="b751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мен Малайзиядан шыққан және Еуразиялық экономикалық одақтың кедендік аумағына әкелінетін тот баспайтын болаттан жасалған суықтай деформацияланған жіксіз құбырларға қатысты демпингке қарсы шараның қолданысын ұзарту және Еуразиялық экономикалық комиссиясы алқасының 2023 жылғы 25 қыркүйектегі № 144-шешімінің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қаңтардағы № 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комиссиясы алқасының 2013 жылғы 9 сәуірдегі № 65-шешімімен белгіленген демпингке қарсы шараны қайта қараудың орындылығын айқындау мақсатында жүргізілген демпингке қарсы қайта тергеп-тексеру нәтижелері бойынша дайындалған Еуразиялық экономикалық комиссияның ішкі нарықты қорғау департаментінің баяндамасы негізінде, өзгерген жағдайларға байланысты Еуразиялық экономикалық комиссиясы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2013 жылғы 9 сәуірдегі Еуразиялық экономикалық комиссиясы алқасының № 65-шешімімен белгіленген, Қытай Халық Республикасы мен Малайзиядан шыққан тот баспайтын болаттан жасалған суық деформацияланған жіксіз құбырларға қатысты демпингке қарсы шараның қолданылуы 2029 жылғы 22 қаңтарға дейін ұзартылсын.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жұмысы саласындағы уәкілетті мемлекеттік органдарына:</w:t>
      </w:r>
    </w:p>
    <w:bookmarkEnd w:id="2"/>
    <w:p>
      <w:pPr>
        <w:spacing w:after="0"/>
        <w:ind w:left="0"/>
        <w:jc w:val="both"/>
      </w:pPr>
      <w:r>
        <w:rPr>
          <w:rFonts w:ascii="Times New Roman"/>
          <w:b w:val="false"/>
          <w:i w:val="false"/>
          <w:color w:val="000000"/>
          <w:sz w:val="28"/>
        </w:rPr>
        <w:t>
      2013 жылғы 9 сәуірдегі Еуразиялық экономикалық комиссиясы алқасының № 65-шешімінде көзделген мөлшерде демпингке қарсы баж алуды қамтамасыз ету;</w:t>
      </w:r>
    </w:p>
    <w:p>
      <w:pPr>
        <w:spacing w:after="0"/>
        <w:ind w:left="0"/>
        <w:jc w:val="both"/>
      </w:pPr>
      <w:r>
        <w:rPr>
          <w:rFonts w:ascii="Times New Roman"/>
          <w:b w:val="false"/>
          <w:i w:val="false"/>
          <w:color w:val="000000"/>
          <w:sz w:val="28"/>
        </w:rPr>
        <w:t>
      алдын ала демпингке қарсы баждарды алу үшін белгіленген тәртіппен 2023 жылғы 25 қыркүйектегі Еуразиялық экономикалық комиссиясы алқасының № 144-</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 демпингке қарсы бажға есепке жатқызуды және ол төленген Еуразиялық экономикалық одаққа мүше мемлекеттің уәкілетті органының бірыңғай шотына есепке жатқызуды жүзеге асыруды қамтамасыз ету (өндіріп алынды).</w:t>
      </w:r>
    </w:p>
    <w:bookmarkStart w:name="z4" w:id="3"/>
    <w:p>
      <w:pPr>
        <w:spacing w:after="0"/>
        <w:ind w:left="0"/>
        <w:jc w:val="both"/>
      </w:pPr>
      <w:r>
        <w:rPr>
          <w:rFonts w:ascii="Times New Roman"/>
          <w:b w:val="false"/>
          <w:i w:val="false"/>
          <w:color w:val="000000"/>
          <w:sz w:val="28"/>
        </w:rPr>
        <w:t xml:space="preserve">
      3. 2023 жылғы 25 қыркүйектегі Еуразиялық экономикалық комиссиясы алқасының № 144 "Қытай Халық Республикасы мен Малайзиядан шыққан және Еуразиялық экономикалық одақтың кедендік аумағына әкелінетін тот баспайтын болаттан жасалған суықтай деформацияланған жіксіз құбырларға қатысты демпингке қарсы шараның қолданылуын ұзарту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30 күнтізбелік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