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c1bd" w14:textId="907c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астық жинайтын комбайнға арналған тарау үлгісіндегі қосбарабанды дестелегішті сыныптау туралы</w:t>
      </w:r>
    </w:p>
    <w:p>
      <w:pPr>
        <w:spacing w:after="0"/>
        <w:ind w:left="0"/>
        <w:jc w:val="both"/>
      </w:pPr>
      <w:r>
        <w:rPr>
          <w:rFonts w:ascii="Times New Roman"/>
          <w:b w:val="false"/>
          <w:i w:val="false"/>
          <w:color w:val="000000"/>
          <w:sz w:val="28"/>
        </w:rPr>
        <w:t>Еуразиялық экономикалық комиссия Алқасының 2024 жылғы 13 наурыздағы № 17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22-бабының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1 және 6 сыртқы экономикалық қызметтің тауар номенклатурасын түсіндірудің негізгі қағидаларына сәйкес өсімдіктерді тарақпен тарау арқылы тікелей комбайнмен дәнді дақылдар мен шөп тұқымын жинауға арналған, негізгі компоненттер ретінде жақтау, қақпақыл-шағылдырғыш, тарақ барабаны, иірлік, қорғаныс қаптамалары, жетекші механизмдерін қамтитын астық жинайтын комбайнға комбайнның көлбеу камерасына ілу арқылы орнатылатын құрылғы болып табылатын, астық жинайтын комбайнға арналған тарау үлгісіндегі қосбарабанды дестелегіш Еуразиялық экономикалық одақтың сыртқы экономикалық қызметінің бірыңғай тауар номенклатурасының 8433 59 субпозициясында жіктеледі.</w:t>
      </w:r>
    </w:p>
    <w:bookmarkEnd w:id="1"/>
    <w:bookmarkStart w:name="z3" w:id="2"/>
    <w:p>
      <w:pPr>
        <w:spacing w:after="0"/>
        <w:ind w:left="0"/>
        <w:jc w:val="both"/>
      </w:pPr>
      <w:r>
        <w:rPr>
          <w:rFonts w:ascii="Times New Roman"/>
          <w:b w:val="false"/>
          <w:i w:val="false"/>
          <w:color w:val="000000"/>
          <w:sz w:val="28"/>
        </w:rPr>
        <w:t>
      2. Осы шешім ресми жарияланған күннен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