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e752" w14:textId="d64e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Жапырақ тұқымдас қатты ағаштан алынған жартылай ағартылған немесе ағартылған целлюлозаның жекелеген түрлеріне қатысты Еуразиялық экономикалық одақтың бірыңғай кедендік тарифінің кедендік әкелу бажының мөлшерлемесін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2024 жылғы 13 наурыздағы № 18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комиссиясы алқасы </w:t>
      </w:r>
      <w:r>
        <w:rPr>
          <w:rFonts w:ascii="Times New Roman"/>
          <w:b/>
          <w:i w:val="false"/>
          <w:color w:val="000000"/>
          <w:sz w:val="28"/>
        </w:rPr>
        <w:t>шешт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комиссиясы кеңесінің 2021 жылғы 14 қыркүйектегі № 80 шешімімен бекітілген Еуразиялық экономикалық одақтың бірыңғай кедендік тарифінің ЕАЭО СЭҚ ТН 4703 29 000 1 кодымен жіктелетін жапырақ тұқымдас қатты ағаштан алынған жартылай ағартылған немесе ағартылған целлюлозаның жекелеген түрлеріне қатысты кедендік құнының 2,5 пайызы мөлшерінде кедендік әкелу бажының мөлшерлемесі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комиссиясы кеңесінің 2021 жылғы 14 қыркүйектегі № 80 шешімімен бекітілген Еуразиялық экономикалық одақтың бірыңғай кедендік тарифіне мынадай өзгерістер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ЕАЭО СЭҚ ТН 4703 29 000 1 коды бар позицияда Еуразиялық экономикалық одақтың "</w:t>
      </w:r>
      <w:r>
        <w:rPr>
          <w:rFonts w:ascii="Times New Roman"/>
          <w:b w:val="false"/>
          <w:i w:val="false"/>
          <w:color w:val="000000"/>
          <w:vertAlign w:val="superscript"/>
        </w:rPr>
        <w:t>16С)</w:t>
      </w:r>
      <w:r>
        <w:rPr>
          <w:rFonts w:ascii="Times New Roman"/>
          <w:b w:val="false"/>
          <w:i w:val="false"/>
          <w:color w:val="000000"/>
          <w:sz w:val="28"/>
        </w:rPr>
        <w:t>" бірыңғай кедендік тарифіне ескертуге сілтеме алынып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Еуразиялық экономикалық одақтың бірыңғай кедендік тарифіне 16С- ескертпе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бастап  күнтізбелік 30 күн өткен соң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Еуразиялық экономикалық комиссия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