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20b1" w14:textId="c122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шығатын және Еуразиялық экономикалық одақтың кедендік аумағына әкелінетін домалау мойынтіректеріне (ине мойынтіректерін қоспағанда)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2024 жылғы 1 сәуірдегі № 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комиссияның ішкі нарықты қорғау Департаментінің өтуіне байланысты жүргізілген демпингке қарсы қайта тергеп-тексеру нәтижелері бойынша дайындалған баяндамасының негізінде Еуразиялық экономикалық комиссия Алқасының 2018 жылғы 21 тамыздағы №139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 бойынша,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Қытай Халық Республикасынан шығарылатын және ЕАЭО СЭҚ ТН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және 8482 99 000 0 кодтарымен сыныпталатын Еуразиялық экономикалық одақтың кедендік аумағына әкелінетін тауарларға қатысты </w:t>
      </w:r>
      <w:r>
        <w:rPr>
          <w:rFonts w:ascii="Times New Roman"/>
          <w:b w:val="false"/>
          <w:i w:val="false"/>
          <w:color w:val="000000"/>
          <w:sz w:val="28"/>
        </w:rPr>
        <w:t>қосымшаға</w:t>
      </w:r>
      <w:r>
        <w:rPr>
          <w:rFonts w:ascii="Times New Roman"/>
          <w:b w:val="false"/>
          <w:i w:val="false"/>
          <w:color w:val="000000"/>
          <w:sz w:val="28"/>
        </w:rPr>
        <w:t xml:space="preserve"> сәйкес мөлшерде демпингке қарсы бажды қоса алғанда, 2029 жылғы 31 наурызға дейінгі мерзімге енгізу арқылы демпингке қарсы шара қолданылсын.</w:t>
      </w:r>
    </w:p>
    <w:bookmarkEnd w:id="1"/>
    <w:p>
      <w:pPr>
        <w:spacing w:after="0"/>
        <w:ind w:left="0"/>
        <w:jc w:val="both"/>
      </w:pPr>
      <w:r>
        <w:rPr>
          <w:rFonts w:ascii="Times New Roman"/>
          <w:b w:val="false"/>
          <w:i w:val="false"/>
          <w:color w:val="000000"/>
          <w:sz w:val="28"/>
        </w:rPr>
        <w:t>
      Көрсетілген демпингке қарсы шараны қолдану мақсаттары үшін тауар ЕАЭО СЭҚ ТН кодымен айқындалады.</w:t>
      </w:r>
    </w:p>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дела саласындағы уәкілетті мемлекеттік органдарына:</w:t>
      </w:r>
    </w:p>
    <w:bookmarkEnd w:id="2"/>
    <w:p>
      <w:pPr>
        <w:spacing w:after="0"/>
        <w:ind w:left="0"/>
        <w:jc w:val="both"/>
      </w:pPr>
      <w:r>
        <w:rPr>
          <w:rFonts w:ascii="Times New Roman"/>
          <w:b w:val="false"/>
          <w:i w:val="false"/>
          <w:color w:val="000000"/>
          <w:sz w:val="28"/>
        </w:rPr>
        <w:t>
      осы шешімде көзделген демпингке қарсы баж өндіріп алуды қамтамасыз ету;</w:t>
      </w:r>
    </w:p>
    <w:p>
      <w:pPr>
        <w:spacing w:after="0"/>
        <w:ind w:left="0"/>
        <w:jc w:val="both"/>
      </w:pPr>
      <w:r>
        <w:rPr>
          <w:rFonts w:ascii="Times New Roman"/>
          <w:b w:val="false"/>
          <w:i w:val="false"/>
          <w:color w:val="000000"/>
          <w:sz w:val="28"/>
        </w:rPr>
        <w:t xml:space="preserve">
      алдын ала демпингке қарсы баждарды алу үшін белгіленген тәртіппен Еуразиялық экономикалық комиссия Алқасының 2023 жылғы 18 шілдедегі № 103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 демпингке қарсы бажға есепке жатқызуды және ол төленген Еуразиялық экономикалық одаққа мүше мемлекеттің уәкілетті органының бірыңғай шотына есепке жатқызуды жүзеге асыруды қамтамасыз ету (өндіріп алынды).</w:t>
      </w:r>
    </w:p>
    <w:bookmarkStart w:name="z4" w:id="3"/>
    <w:p>
      <w:pPr>
        <w:spacing w:after="0"/>
        <w:ind w:left="0"/>
        <w:jc w:val="both"/>
      </w:pPr>
      <w:r>
        <w:rPr>
          <w:rFonts w:ascii="Times New Roman"/>
          <w:b w:val="false"/>
          <w:i w:val="false"/>
          <w:color w:val="000000"/>
          <w:sz w:val="28"/>
        </w:rPr>
        <w:t xml:space="preserve">
      3. Еуразиялық экономикалық комиссияның ішкі нарықты қорғау департаменті белгіленген тәртіппен демпингке қарсы шараны қолдану Еуразиялық экономикалық одаққа мүше мемлекеттердің мүдделеріне нұқсан келтіретіні туралы ақпарат алған жағдайда,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110-тармағына</w:t>
      </w:r>
      <w:r>
        <w:rPr>
          <w:rFonts w:ascii="Times New Roman"/>
          <w:b w:val="false"/>
          <w:i w:val="false"/>
          <w:color w:val="000000"/>
          <w:sz w:val="28"/>
        </w:rPr>
        <w:t xml:space="preserve"> сәйкес демпингке қарсы қайта тергеп-тексеру жүргізу туралы мәселені қарасын (Еуразиялық экономикалық одақ туралы 2014 жылғы 29 мамырдағы шартқа № 8 қосымша).</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 xml:space="preserve">комиссиясы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 сәуірдегі </w:t>
            </w:r>
            <w:r>
              <w:br/>
            </w:r>
            <w:r>
              <w:rPr>
                <w:rFonts w:ascii="Times New Roman"/>
                <w:b w:val="false"/>
                <w:i w:val="false"/>
                <w:color w:val="000000"/>
                <w:sz w:val="20"/>
              </w:rPr>
              <w:t>№ 35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Демпингке қарсы БАЖ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мөлшерлемесінің мөлшері (кедендік құнның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 домалау мойынтіректері" ЖШҚ (Қытай Халық Республикасы, Уси, Шуофанг өнеркәсіптік ауданы, 8-ші Чженф көшесі,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