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28f5" w14:textId="3d52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2021 жылғы 29 маусымдағы № 75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18 маусымдағы № 63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51-бабының</w:t>
      </w:r>
      <w:r>
        <w:rPr>
          <w:rFonts w:ascii="Times New Roman"/>
          <w:b w:val="false"/>
          <w:i w:val="false"/>
          <w:color w:val="000000"/>
          <w:sz w:val="28"/>
        </w:rPr>
        <w:t xml:space="preserve"> 1-тармағының 11 және 12-тармақшаларына және Жоғары Еуразиялық экономикалық кеңестің 2014 жылғы 23 желтоқсандағы №98 шешімімен бекітілген Еуразиялық экономикалық комиссияның Жұмыс регламентіне тіркелген №2 қосымшаның 7-тармағына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2021 жылғы 29 маусымдағы № 75 "Ерікті негізде қолдану нәтижесінде Кеден одағының "Май өнімдеріне арналған техникалық регламент" (КО ТР 024/2011) техникалық регламенті талаптарының сақталуы қамтамасыз етілетін  мемлекетаралық стандарттарды және зерттеу (сынау) және өлшеу қағидалары мен әдістерін, соның ішінде Кеден одағының "Май өнімдеріне арналған техникалық регламент" (КО ТР 024/2011) техникалық регламентінің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 шешіміне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 </w:t>
      </w:r>
    </w:p>
    <w:bookmarkStart w:name="z3" w:id="0"/>
    <w:p>
      <w:pPr>
        <w:spacing w:after="0"/>
        <w:ind w:left="0"/>
        <w:jc w:val="both"/>
      </w:pPr>
      <w:r>
        <w:rPr>
          <w:rFonts w:ascii="Times New Roman"/>
          <w:b w:val="false"/>
          <w:i w:val="false"/>
          <w:color w:val="000000"/>
          <w:sz w:val="28"/>
        </w:rPr>
        <w:t>
      2. Осы шешім ресми жарияланған күннен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2024 жылғы 18 маусымдағы</w:t>
            </w:r>
            <w:r>
              <w:br/>
            </w:r>
            <w:r>
              <w:rPr>
                <w:rFonts w:ascii="Times New Roman"/>
                <w:b w:val="false"/>
                <w:i w:val="false"/>
                <w:color w:val="000000"/>
                <w:sz w:val="20"/>
              </w:rPr>
              <w:t>№ 63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2021 жылғы 29 маусымдағы № 75 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1. Атауы мен 1-тармағы "осы техникалық регламенттің талаптарына" деген сөздермен толықтырылсын.</w:t>
      </w:r>
    </w:p>
    <w:bookmarkStart w:name="z7" w:id="2"/>
    <w:p>
      <w:pPr>
        <w:spacing w:after="0"/>
        <w:ind w:left="0"/>
        <w:jc w:val="both"/>
      </w:pPr>
      <w:r>
        <w:rPr>
          <w:rFonts w:ascii="Times New Roman"/>
          <w:b w:val="false"/>
          <w:i w:val="false"/>
          <w:color w:val="000000"/>
          <w:sz w:val="28"/>
        </w:rPr>
        <w:t>
      2. Көрсетілген Шешіммен бекітілген Ерікті негізде қолдану нәтижесінде Кеден одағының "Май өнімдеріне арналған техникалық регламент" (КО ТР 024/2011) техникалық регламенті талаптарының сақталуы қамтамасыз етілетін  мемлекетаралық стандарттарды және зерттеу (сынау) және өлшеу қағидалары мен әдістерін, соның ішінде Кеден одағының "Май өнімдеріне арналған техникалық регламент" (КО ТР 024/2011) техникалық регламентінің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атауы "осы техникалық регламенттің талаптарына"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13-позициядағы 6-бағандағы "2022" деген сандар "2024" деген сандармен ауыстырылсын;</w:t>
      </w:r>
    </w:p>
    <w:bookmarkStart w:name="z10" w:id="3"/>
    <w:p>
      <w:pPr>
        <w:spacing w:after="0"/>
        <w:ind w:left="0"/>
        <w:jc w:val="both"/>
      </w:pPr>
      <w:r>
        <w:rPr>
          <w:rFonts w:ascii="Times New Roman"/>
          <w:b w:val="false"/>
          <w:i w:val="false"/>
          <w:color w:val="000000"/>
          <w:sz w:val="28"/>
        </w:rPr>
        <w:t>
      в) мынадай мазмұндағы 37-позициямен толықтырылсын: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67.200.10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мен өсімдік майлары және тоң майлары. ГХ/МС қолдану арқылы монохлорпропандиолдар (МХПД) мен глицидолдың май қышқылдарының күрделі эфирлерінің құрамын анықтау. 4-бөлік. ГХ/МС/МС қолдану арқылы жылдам сілтілі қайта этерификацияны қолдану және 2-МХПД, 3-МХПД және глицидолдың мөлшерін өлшеу әдісі. ISO 18363–4:2021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