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bead" w14:textId="e67b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сондай-ақ оларға қатысты кедендік әкелу бажының мөлшерлемесін өзгерту туралы шешімді Еуразиялық экономикалық комиссия кеңесі қақпақтардың жекелеген түрлеріне қатысты қабылдайтын сезімтал тауарлардың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16 шілдедегі № 82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туралы 2014 жылғы 29 мамырдағы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Еуразиялық экономикалық одақ Кеден кодексінің </w:t>
      </w:r>
      <w:r>
        <w:rPr>
          <w:rFonts w:ascii="Times New Roman"/>
          <w:b w:val="false"/>
          <w:i w:val="false"/>
          <w:color w:val="000000"/>
          <w:sz w:val="28"/>
        </w:rPr>
        <w:t>19-бабына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Еуразиялық экономикалық комиссия Кеңесінің 2021 жылғы 14 қыркүйектегі № 80 шешімімен бекітілген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Еуразиялық экономикалық одақтың сыртқы экономикалық қызметінің бірыңғай тауар номенклатурасынан </w:t>
      </w:r>
      <w:r>
        <w:rPr>
          <w:rFonts w:ascii="Times New Roman"/>
          <w:b w:val="false"/>
          <w:i w:val="false"/>
          <w:color w:val="000000"/>
          <w:sz w:val="28"/>
        </w:rPr>
        <w:t>№ 1 қосымшаға</w:t>
      </w:r>
      <w:r>
        <w:rPr>
          <w:rFonts w:ascii="Times New Roman"/>
          <w:b w:val="false"/>
          <w:i w:val="false"/>
          <w:color w:val="000000"/>
          <w:sz w:val="28"/>
        </w:rPr>
        <w:t xml:space="preserve"> сәйкес қосалқы позиция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Еуразиялық экономикалық одақтың сыртқы экономикалық қызметінің бірыңғай тауар номенклатурасына </w:t>
      </w:r>
      <w:r>
        <w:rPr>
          <w:rFonts w:ascii="Times New Roman"/>
          <w:b w:val="false"/>
          <w:i w:val="false"/>
          <w:color w:val="000000"/>
          <w:sz w:val="28"/>
        </w:rPr>
        <w:t>№ 2 қосымшаға</w:t>
      </w:r>
      <w:r>
        <w:rPr>
          <w:rFonts w:ascii="Times New Roman"/>
          <w:b w:val="false"/>
          <w:i w:val="false"/>
          <w:color w:val="000000"/>
          <w:sz w:val="28"/>
        </w:rPr>
        <w:t xml:space="preserve"> сәйкес қосалқы позициялар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Еуразиялық экономикалық одақтың Бірыңғай кедендік тарифінің кедендік әкелу баждарының ставкалары </w:t>
      </w:r>
      <w:r>
        <w:rPr>
          <w:rFonts w:ascii="Times New Roman"/>
          <w:b w:val="false"/>
          <w:i w:val="false"/>
          <w:color w:val="000000"/>
          <w:sz w:val="28"/>
        </w:rPr>
        <w:t>№ 3 қосымшаға</w:t>
      </w:r>
      <w:r>
        <w:rPr>
          <w:rFonts w:ascii="Times New Roman"/>
          <w:b w:val="false"/>
          <w:i w:val="false"/>
          <w:color w:val="000000"/>
          <w:sz w:val="28"/>
        </w:rPr>
        <w:t xml:space="preserve"> сәйкес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Жоғары Еуразиялық экономикалық кеңестің 2015 жылғы 8 мамырдағы № 16 шешімімен бекітілген кедендік әкелу бажының мөлшерлемесін өзгерту туралы шешімді Еуразиялық экономикалық комиссия қабылдайтын сезімтал тауарлардың </w:t>
      </w:r>
      <w:r>
        <w:rPr>
          <w:rFonts w:ascii="Times New Roman"/>
          <w:b w:val="false"/>
          <w:i w:val="false"/>
          <w:color w:val="000000"/>
          <w:sz w:val="28"/>
        </w:rPr>
        <w:t>тізбесінде</w:t>
      </w:r>
      <w:r>
        <w:rPr>
          <w:rFonts w:ascii="Times New Roman"/>
          <w:b w:val="false"/>
          <w:i w:val="false"/>
          <w:color w:val="000000"/>
          <w:sz w:val="28"/>
        </w:rPr>
        <w:t xml:space="preserve"> ЕАЭО СЭҚ ТН 8309 90 900 0 коды бар позиция келесі мазмұндағы позициялармен ауыстырылсын: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"8309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лакпен және/немесе эмальмен қапталған немесе жабылмаған ақ қаңылтырдан жасалған немесе хромдалған лакталған қаңылтырдан жасалған, бұрандалы немесе домалауға арналған жиегі бар қақпақтар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bl>
    <w:bookmarkStart w:name="z7" w:id="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Қазақстан Республикасы Дүниежүзілік сауда ұйымына қосылу шарты ретінде қабылданған міндеттемелерге сәйкес оларға қатысты кедендік әкелу баждарының ставкалары қолданылатын тауарлардың тізбесіне өзгеріс енгізу туралы Еуразиялық экономикалық комиссия Кеңесінің шешімі күшіне енген күннен ерте емес уақытта күшіне енеді. Еуразиялық экономикалық одақтың Бірыңғай кедендік тарифі баждарының мөлшерлемелерімен салыстырғанда неғұрлым төмен, және қақпақтардың жекелеген түрлеріне қатысты осындай баж мөлшерлемелерінің мөлшері қолданылады.</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уақытша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16 шілдедегі </w:t>
            </w:r>
            <w:r>
              <w:br/>
            </w:r>
            <w:r>
              <w:rPr>
                <w:rFonts w:ascii="Times New Roman"/>
                <w:b w:val="false"/>
                <w:i w:val="false"/>
                <w:color w:val="000000"/>
                <w:sz w:val="20"/>
              </w:rPr>
              <w:t xml:space="preserve">№ 82 шешіміне </w:t>
            </w:r>
            <w:r>
              <w:br/>
            </w:r>
            <w:r>
              <w:rPr>
                <w:rFonts w:ascii="Times New Roman"/>
                <w:b w:val="false"/>
                <w:i w:val="false"/>
                <w:color w:val="000000"/>
                <w:sz w:val="20"/>
              </w:rPr>
              <w:t>№ 1 ҚОСЫМША</w:t>
            </w:r>
          </w:p>
        </w:tc>
      </w:tr>
    </w:tbl>
    <w:bookmarkStart w:name="z9" w:id="2"/>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номенклатурасынан алынып тасталатын КІШІ СУБПОЗИЦИЯ</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бірлік өлшемі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2024 жылғы 16 шілдедегі </w:t>
            </w:r>
            <w:r>
              <w:br/>
            </w:r>
            <w:r>
              <w:rPr>
                <w:rFonts w:ascii="Times New Roman"/>
                <w:b w:val="false"/>
                <w:i w:val="false"/>
                <w:color w:val="000000"/>
                <w:sz w:val="20"/>
              </w:rPr>
              <w:t xml:space="preserve">№ 82 шешіміне </w:t>
            </w:r>
            <w:r>
              <w:br/>
            </w:r>
            <w:r>
              <w:rPr>
                <w:rFonts w:ascii="Times New Roman"/>
                <w:b w:val="false"/>
                <w:i w:val="false"/>
                <w:color w:val="000000"/>
                <w:sz w:val="20"/>
              </w:rPr>
              <w:t>№ 2 ҚОСЫМША</w:t>
            </w:r>
          </w:p>
        </w:tc>
      </w:tr>
    </w:tbl>
    <w:bookmarkStart w:name="z11" w:id="3"/>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енгізілетін КІШІ СУБПОЗИЦИЯЛАР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бірлік өлшемі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лакпен және/немесе эмальмен қапталған немесе жабылмаған ақ қаңылтырдан жасалған немесе хромдалған лакталған қаңылтырдан жасалған, бұрандалы немесе домалауға арналған жиегі бар қақпақтар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 xml:space="preserve">2024 жылғы 16 шілдедегі </w:t>
            </w:r>
            <w:r>
              <w:br/>
            </w:r>
            <w:r>
              <w:rPr>
                <w:rFonts w:ascii="Times New Roman"/>
                <w:b w:val="false"/>
                <w:i w:val="false"/>
                <w:color w:val="000000"/>
                <w:sz w:val="20"/>
              </w:rPr>
              <w:t xml:space="preserve">№ 82 шешіміне </w:t>
            </w:r>
            <w:r>
              <w:br/>
            </w:r>
            <w:r>
              <w:rPr>
                <w:rFonts w:ascii="Times New Roman"/>
                <w:b w:val="false"/>
                <w:i w:val="false"/>
                <w:color w:val="000000"/>
                <w:sz w:val="20"/>
              </w:rPr>
              <w:t>№ 3 ҚОСЫМША</w:t>
            </w:r>
          </w:p>
        </w:tc>
      </w:tr>
    </w:tbl>
    <w:bookmarkStart w:name="z13" w:id="4"/>
    <w:p>
      <w:pPr>
        <w:spacing w:after="0"/>
        <w:ind w:left="0"/>
        <w:jc w:val="left"/>
      </w:pPr>
      <w:r>
        <w:rPr>
          <w:rFonts w:ascii="Times New Roman"/>
          <w:b/>
          <w:i w:val="false"/>
          <w:color w:val="000000"/>
        </w:rPr>
        <w:t xml:space="preserve"> Еуразиялық экономикалық одақтың Бірыңғай кедендік тарифінің кедендік әкелу баждарының СТАВКАЛАРЫ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әкелу бажының мөлшерлемесі (кедендік құнның пайызымен не еурода, не АҚШ долларында)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лакпен және/немесе эмальмен қапталған немесе жабылмаған ақ қаңылтырдан жасалған немесе хромдалған лакталған қаңылтырдан жасалған, бұрандалы немесе домалауға арналған жиегі бар қақпақтар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