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8002" w14:textId="02b8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Регламентіне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 Сенатының 2006 жылғы 17 қаңтардағы N 276-III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Парламенті және оның депутаттарының мәртебесі туралы" Қазақстан Республикасы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 және Парламент Сенаты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 Парламентінің Сенаты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Парламенті Сенатының Регламенті мынадай мазмұндағы 81-1, 81-2 және 81-3-тармақтармен толықтырылсын: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"Әлеуметтік-экономикалық блок министрлері қызметтеріне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кандидатураларды алдын ала талқылау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81-1. Премьер-Министрдің әлеуметтік-экономикалық блок министрінің кандидатурасы жөніндегі ұсынымын Сенаттың тиісті бейіндік комитеті өзінің отырысында қарайды.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81-2. Әлеуметтік-экономикалық блок министрі қызметіне кандидатура жөніндегі ұсыным Парламент Сенатына жазбаша нысанда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81-3. Мәселені комитет отырысында қараған кезде кандидатураны қызметке Премьер-Министр немесе ол уәкілдік берген лауазымды адам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кандидатура жөнінде комитеттің қорытындысы қабылданады, ол Премьер-Министрге жіберіледі.".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Парламенті Сенатының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