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926a" w14:textId="43a9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Чех Республикасының Қорғаныс министрлігі арасындағы әскери саладағы ынтымақтастық туралы</w:t>
      </w:r>
    </w:p>
    <w:p>
      <w:pPr>
        <w:spacing w:after="0"/>
        <w:ind w:left="0"/>
        <w:jc w:val="both"/>
      </w:pPr>
      <w:r>
        <w:rPr>
          <w:rFonts w:ascii="Times New Roman"/>
          <w:b w:val="false"/>
          <w:i w:val="false"/>
          <w:color w:val="000000"/>
          <w:sz w:val="28"/>
        </w:rPr>
        <w:t>Келісім, Прага, 23 қазан 2012 жыл</w:t>
      </w:r>
    </w:p>
    <w:p>
      <w:pPr>
        <w:spacing w:after="0"/>
        <w:ind w:left="0"/>
        <w:jc w:val="left"/>
      </w:pPr>
      <w:r>
        <w:rPr>
          <w:rFonts w:ascii="Times New Roman"/>
          <w:b/>
          <w:i w:val="false"/>
          <w:color w:val="000000"/>
        </w:rPr>
        <w:t xml:space="preserve"> Қазақстан Республикасының Қорғаныс министрлігі мен Чех Республикасының Қорғаныс министрлігі арасындағы әскери саладағы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(2012 жылғы 23 қазанда күшіне енді - Қазақстан Республикасының халықаралық шарттары бюллетені, 2013 ж., N 1, 5-құжат, СІМ-нің ресми сайты)</w:t>
      </w:r>
    </w:p>
    <w:bookmarkStart w:name="z1" w:id="0"/>
    <w:p>
      <w:pPr>
        <w:spacing w:after="0"/>
        <w:ind w:left="0"/>
        <w:jc w:val="both"/>
      </w:pPr>
      <w:r>
        <w:rPr>
          <w:rFonts w:ascii="Times New Roman"/>
          <w:b w:val="false"/>
          <w:i w:val="false"/>
          <w:color w:val="000000"/>
          <w:sz w:val="28"/>
        </w:rPr>
        <w:t>
      Бұдан әрі Тараптар деп аталатын Қазақстан Республикасының Қорғаныс министрлігі мен Чех Республикасының Қорғаныс министрлігі,</w:t>
      </w:r>
      <w:r>
        <w:br/>
      </w:r>
      <w:r>
        <w:rPr>
          <w:rFonts w:ascii="Times New Roman"/>
          <w:b w:val="false"/>
          <w:i w:val="false"/>
          <w:color w:val="000000"/>
          <w:sz w:val="28"/>
        </w:rPr>
        <w:t>
      бейбітшілік пен қауіпсіздікті нығайтуға үлес қосу қажеттілігін ескере отырып,</w:t>
      </w:r>
      <w:r>
        <w:br/>
      </w:r>
      <w:r>
        <w:rPr>
          <w:rFonts w:ascii="Times New Roman"/>
          <w:b w:val="false"/>
          <w:i w:val="false"/>
          <w:color w:val="000000"/>
          <w:sz w:val="28"/>
        </w:rPr>
        <w:t>
      өзара құрмет пен сенімділік негізінде ынтымақтастыққа ұмтылысты білдіре отырып,</w:t>
      </w:r>
      <w:r>
        <w:br/>
      </w:r>
      <w:r>
        <w:rPr>
          <w:rFonts w:ascii="Times New Roman"/>
          <w:b w:val="false"/>
          <w:i w:val="false"/>
          <w:color w:val="000000"/>
          <w:sz w:val="28"/>
        </w:rPr>
        <w:t>
      Тараптар мемлекеттері арасындағы әскери ынтымақтастық салаларын ұзақ мерзімді жоспарлау және айқындау мақсатында, төмендегілер туралы келісті:</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әскери саладағы ынтымақтастықты Тараптар мемлекеттерінің ұлттық заңнамаларына сәйкес және Тараптар мемлекеттерінің халықаралық міндеттемелері шеңберінде дамытады.</w:t>
      </w:r>
    </w:p>
    <w:bookmarkStart w:name="z3" w:id="2"/>
    <w:p>
      <w:pPr>
        <w:spacing w:after="0"/>
        <w:ind w:left="0"/>
        <w:jc w:val="left"/>
      </w:pPr>
      <w:r>
        <w:rPr>
          <w:rFonts w:ascii="Times New Roman"/>
          <w:b/>
          <w:i w:val="false"/>
          <w:color w:val="000000"/>
        </w:rPr>
        <w:t xml:space="preserve"> 
2-бап</w:t>
      </w:r>
    </w:p>
    <w:bookmarkEnd w:id="2"/>
    <w:bookmarkStart w:name="z4" w:id="3"/>
    <w:p>
      <w:pPr>
        <w:spacing w:after="0"/>
        <w:ind w:left="0"/>
        <w:jc w:val="both"/>
      </w:pPr>
      <w:r>
        <w:rPr>
          <w:rFonts w:ascii="Times New Roman"/>
          <w:b w:val="false"/>
          <w:i w:val="false"/>
          <w:color w:val="000000"/>
          <w:sz w:val="28"/>
        </w:rPr>
        <w:t>
      1. Тараптар ынтымақтастықты әскери қызметтің мынадай салаларында жүзеге асырады:</w:t>
      </w:r>
      <w:r>
        <w:br/>
      </w:r>
      <w:r>
        <w:rPr>
          <w:rFonts w:ascii="Times New Roman"/>
          <w:b w:val="false"/>
          <w:i w:val="false"/>
          <w:color w:val="000000"/>
          <w:sz w:val="28"/>
        </w:rPr>
        <w:t>
      1) қорғаныстық жоспарлау;</w:t>
      </w:r>
      <w:r>
        <w:br/>
      </w:r>
      <w:r>
        <w:rPr>
          <w:rFonts w:ascii="Times New Roman"/>
          <w:b w:val="false"/>
          <w:i w:val="false"/>
          <w:color w:val="000000"/>
          <w:sz w:val="28"/>
        </w:rPr>
        <w:t>
      2) қорғаныс саясаты және қарулы күштерді дамыту;</w:t>
      </w:r>
      <w:r>
        <w:br/>
      </w:r>
      <w:r>
        <w:rPr>
          <w:rFonts w:ascii="Times New Roman"/>
          <w:b w:val="false"/>
          <w:i w:val="false"/>
          <w:color w:val="000000"/>
          <w:sz w:val="28"/>
        </w:rPr>
        <w:t>
      3) бейбітшілікті қолдау және гуманитарлық көмек көрсету жөніндегі операцияларды жүргізу мәселелері бойынша консультациялар;</w:t>
      </w:r>
      <w:r>
        <w:br/>
      </w:r>
      <w:r>
        <w:rPr>
          <w:rFonts w:ascii="Times New Roman"/>
          <w:b w:val="false"/>
          <w:i w:val="false"/>
          <w:color w:val="000000"/>
          <w:sz w:val="28"/>
        </w:rPr>
        <w:t>
      4) әскери білім беру;</w:t>
      </w:r>
      <w:r>
        <w:br/>
      </w:r>
      <w:r>
        <w:rPr>
          <w:rFonts w:ascii="Times New Roman"/>
          <w:b w:val="false"/>
          <w:i w:val="false"/>
          <w:color w:val="000000"/>
          <w:sz w:val="28"/>
        </w:rPr>
        <w:t>
      5) әскери ғылым және зерттеу;</w:t>
      </w:r>
      <w:r>
        <w:br/>
      </w:r>
      <w:r>
        <w:rPr>
          <w:rFonts w:ascii="Times New Roman"/>
          <w:b w:val="false"/>
          <w:i w:val="false"/>
          <w:color w:val="000000"/>
          <w:sz w:val="28"/>
        </w:rPr>
        <w:t>
      6) әскери медицина;</w:t>
      </w:r>
      <w:r>
        <w:br/>
      </w:r>
      <w:r>
        <w:rPr>
          <w:rFonts w:ascii="Times New Roman"/>
          <w:b w:val="false"/>
          <w:i w:val="false"/>
          <w:color w:val="000000"/>
          <w:sz w:val="28"/>
        </w:rPr>
        <w:t>
      7) өзара келісу бойынша басқа да салалар.</w:t>
      </w:r>
      <w:r>
        <w:br/>
      </w:r>
      <w:r>
        <w:rPr>
          <w:rFonts w:ascii="Times New Roman"/>
          <w:b w:val="false"/>
          <w:i w:val="false"/>
          <w:color w:val="000000"/>
          <w:sz w:val="28"/>
        </w:rPr>
        <w:t>
</w:t>
      </w:r>
      <w:r>
        <w:rPr>
          <w:rFonts w:ascii="Times New Roman"/>
          <w:b w:val="false"/>
          <w:i w:val="false"/>
          <w:color w:val="000000"/>
          <w:sz w:val="28"/>
        </w:rPr>
        <w:t>
      2. Нақты салалардағы ынтымақтастықты жүзеге асыру мақсатында Тараптар жекелеген келісімдер жасасады.</w:t>
      </w:r>
    </w:p>
    <w:bookmarkEnd w:id="3"/>
    <w:bookmarkStart w:name="z6" w:id="4"/>
    <w:p>
      <w:pPr>
        <w:spacing w:after="0"/>
        <w:ind w:left="0"/>
        <w:jc w:val="left"/>
      </w:pPr>
      <w:r>
        <w:rPr>
          <w:rFonts w:ascii="Times New Roman"/>
          <w:b/>
          <w:i w:val="false"/>
          <w:color w:val="000000"/>
        </w:rPr>
        <w:t xml:space="preserve"> 
3-бап</w:t>
      </w:r>
    </w:p>
    <w:bookmarkEnd w:id="4"/>
    <w:bookmarkStart w:name="z7" w:id="5"/>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1) Тараптар делегацияларының сапарлары;</w:t>
      </w:r>
      <w:r>
        <w:br/>
      </w:r>
      <w:r>
        <w:rPr>
          <w:rFonts w:ascii="Times New Roman"/>
          <w:b w:val="false"/>
          <w:i w:val="false"/>
          <w:color w:val="000000"/>
          <w:sz w:val="28"/>
        </w:rPr>
        <w:t>
      2) консультациялар мен жұмыс кездесулері шеңберінде тәжірибе алмасу;</w:t>
      </w:r>
      <w:r>
        <w:br/>
      </w:r>
      <w:r>
        <w:rPr>
          <w:rFonts w:ascii="Times New Roman"/>
          <w:b w:val="false"/>
          <w:i w:val="false"/>
          <w:color w:val="000000"/>
          <w:sz w:val="28"/>
        </w:rPr>
        <w:t>
      3) конференциялар мен семинарларға қатысу;</w:t>
      </w:r>
      <w:r>
        <w:br/>
      </w:r>
      <w:r>
        <w:rPr>
          <w:rFonts w:ascii="Times New Roman"/>
          <w:b w:val="false"/>
          <w:i w:val="false"/>
          <w:color w:val="000000"/>
          <w:sz w:val="28"/>
        </w:rPr>
        <w:t>
      4) әскери оқу-жаттығуларға қатысу;</w:t>
      </w:r>
      <w:r>
        <w:br/>
      </w:r>
      <w:r>
        <w:rPr>
          <w:rFonts w:ascii="Times New Roman"/>
          <w:b w:val="false"/>
          <w:i w:val="false"/>
          <w:color w:val="000000"/>
          <w:sz w:val="28"/>
        </w:rPr>
        <w:t>
      5) оқу жобаларына, тағылымдамалар мен курстарға қатысу;</w:t>
      </w:r>
      <w:r>
        <w:br/>
      </w:r>
      <w:r>
        <w:rPr>
          <w:rFonts w:ascii="Times New Roman"/>
          <w:b w:val="false"/>
          <w:i w:val="false"/>
          <w:color w:val="000000"/>
          <w:sz w:val="28"/>
        </w:rPr>
        <w:t>
      6) өзара келісу бойынша басқа да нысандар.</w:t>
      </w:r>
    </w:p>
    <w:bookmarkEnd w:id="5"/>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орындауға байланысты барлық шығыстарды дербес көтереді.</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өз мемлекеттерінің ұлттық заңнамаларына сәйкес осы Келісімді іске асыру шеңберінде алынған ақпаратты қорғауды қамтамасыз етеді. Осы ақпаратты ұсынған Тараптың алдын ала жазбаша келісімінсіз бірде бір Тарап басқа Тараптан алған ақпаратты үшінші Тарапқа бермейді.</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және/немесе консультациялар жолымен шешеді.</w:t>
      </w:r>
    </w:p>
    <w:bookmarkStart w:name="z11" w:id="9"/>
    <w:p>
      <w:pPr>
        <w:spacing w:after="0"/>
        <w:ind w:left="0"/>
        <w:jc w:val="left"/>
      </w:pPr>
      <w:r>
        <w:rPr>
          <w:rFonts w:ascii="Times New Roman"/>
          <w:b/>
          <w:i w:val="false"/>
          <w:color w:val="000000"/>
        </w:rPr>
        <w:t xml:space="preserve"> 
7-бап</w:t>
      </w:r>
    </w:p>
    <w:bookmarkEnd w:id="9"/>
    <w:bookmarkStart w:name="z12" w:id="10"/>
    <w:p>
      <w:pPr>
        <w:spacing w:after="0"/>
        <w:ind w:left="0"/>
        <w:jc w:val="both"/>
      </w:pPr>
      <w:r>
        <w:rPr>
          <w:rFonts w:ascii="Times New Roman"/>
          <w:b w:val="false"/>
          <w:i w:val="false"/>
          <w:color w:val="000000"/>
          <w:sz w:val="28"/>
        </w:rPr>
        <w:t>
      1. Осы Келісім белгісіз мерзімге жасалады және оған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дипломатиялық арналар арқылы Тараптың бірі басқа Тараптан осы Келісімнің қолданылу мерзімін тоқтатуға оның ниеті туралы жазбаша хабарлама алған күнінен бастап алты (6) ай өткеннен кейін қолданылу мерзімін тоқтатады.</w:t>
      </w:r>
      <w:r>
        <w:br/>
      </w:r>
      <w:r>
        <w:rPr>
          <w:rFonts w:ascii="Times New Roman"/>
          <w:b w:val="false"/>
          <w:i w:val="false"/>
          <w:color w:val="000000"/>
          <w:sz w:val="28"/>
        </w:rPr>
        <w:t>
</w:t>
      </w:r>
      <w:r>
        <w:rPr>
          <w:rFonts w:ascii="Times New Roman"/>
          <w:b w:val="false"/>
          <w:i w:val="false"/>
          <w:color w:val="000000"/>
          <w:sz w:val="28"/>
        </w:rPr>
        <w:t>
      3. Осы Келісім күшіне енген күнінен бастап 1998 жылғы 26 мамырдағы Қазақстан Республикасының Қорғаныс министрлігі мен Чех Республикасының Қорғаныс министрлігі арасындағы әскери саладағы қарым-қатынастар туралы меморандумның күші жойылды деп саналсын.</w:t>
      </w:r>
    </w:p>
    <w:bookmarkEnd w:id="10"/>
    <w:p>
      <w:pPr>
        <w:spacing w:after="0"/>
        <w:ind w:left="0"/>
        <w:jc w:val="both"/>
      </w:pPr>
      <w:r>
        <w:rPr>
          <w:rFonts w:ascii="Times New Roman"/>
          <w:b w:val="false"/>
          <w:i w:val="false"/>
          <w:color w:val="000000"/>
          <w:sz w:val="28"/>
        </w:rPr>
        <w:t>      2012 жылғы 23 қазанда Прага қаласында әрқайсысы қазақ, чех және орыс тілдерінде екі түпнұсқа данада жасалды, әрі барлық мәтіндер түпнұсқаға сәйкестігі тұрғысынан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орыс тіліндегі мәтін шешуші болады.</w:t>
      </w:r>
    </w:p>
    <w:p>
      <w:pPr>
        <w:spacing w:after="0"/>
        <w:ind w:left="0"/>
        <w:jc w:val="both"/>
      </w:pPr>
      <w:r>
        <w:rPr>
          <w:rFonts w:ascii="Times New Roman"/>
          <w:b w:val="false"/>
          <w:i/>
          <w:color w:val="000000"/>
          <w:sz w:val="28"/>
        </w:rPr>
        <w:t>      Қазақстан Республикасының               Чех Республикасының</w:t>
      </w:r>
      <w:r>
        <w:br/>
      </w:r>
      <w:r>
        <w:rPr>
          <w:rFonts w:ascii="Times New Roman"/>
          <w:b w:val="false"/>
          <w:i w:val="false"/>
          <w:color w:val="000000"/>
          <w:sz w:val="28"/>
        </w:rPr>
        <w:t>
        </w:t>
      </w:r>
      <w:r>
        <w:rPr>
          <w:rFonts w:ascii="Times New Roman"/>
          <w:b w:val="false"/>
          <w:i/>
          <w:color w:val="000000"/>
          <w:sz w:val="28"/>
        </w:rPr>
        <w:t>Қорғаныс министрлігі                  Қорғаныс министрлігі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