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b7a2" w14:textId="dd3b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мен Хорватия Республикасы Әділет министрлігі арасындағы өзара түсіністік туралы МЕМОРАНДУМ</w:t>
      </w:r>
    </w:p>
    <w:p>
      <w:pPr>
        <w:spacing w:after="0"/>
        <w:ind w:left="0"/>
        <w:jc w:val="both"/>
      </w:pPr>
      <w:r>
        <w:rPr>
          <w:rFonts w:ascii="Times New Roman"/>
          <w:b w:val="false"/>
          <w:i w:val="false"/>
          <w:color w:val="000000"/>
          <w:sz w:val="28"/>
        </w:rPr>
        <w:t>Меморандум, 2018 жылғы 15 қазан.</w:t>
      </w:r>
    </w:p>
    <w:p>
      <w:pPr>
        <w:spacing w:after="0"/>
        <w:ind w:left="0"/>
        <w:jc w:val="left"/>
      </w:pPr>
      <w:bookmarkStart w:name="z0" w:id="0"/>
      <w:r>
        <w:rPr>
          <w:rFonts w:ascii="Times New Roman"/>
          <w:b/>
          <w:i w:val="false"/>
          <w:color w:val="000000"/>
        </w:rPr>
        <w:t xml:space="preserve"> Қазақстан Республикасы Әділет министрлігі мен Хорватия Республикасы Әділет министрлігі арасындағы өзара түсіністік туралы</w:t>
      </w:r>
      <w:r>
        <w:br/>
      </w:r>
      <w:r>
        <w:rPr>
          <w:rFonts w:ascii="Times New Roman"/>
          <w:b/>
          <w:i w:val="false"/>
          <w:color w:val="000000"/>
        </w:rPr>
        <w:t>МЕМОРАНДУМ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15 қазанда күшіне енді - Қазақстан Республикасының халықаралық шарттары бюллетені, 2018 ж., № 6, 76-құжат)</w:t>
      </w:r>
    </w:p>
    <w:bookmarkStart w:name="z1" w:id="1"/>
    <w:p>
      <w:pPr>
        <w:spacing w:after="0"/>
        <w:ind w:left="0"/>
        <w:jc w:val="both"/>
      </w:pPr>
      <w:r>
        <w:rPr>
          <w:rFonts w:ascii="Times New Roman"/>
          <w:b w:val="false"/>
          <w:i w:val="false"/>
          <w:color w:val="000000"/>
          <w:sz w:val="28"/>
        </w:rPr>
        <w:t>
      Бұдан әрі “Қатысушылар” деп аталатын Қазақстан Республикасы Әділет министрлігі мен Хорватия Республикасы Әділет министрлігі құқықтық құбылыстың көпжақты сипаты мен серпінділігін, сондай-ақ құқық саласындағы ақпарат пен тәжірибе алмасудың мән-жайлары өзара тартымды болып табылатынын назарға ала отырып,</w:t>
      </w:r>
    </w:p>
    <w:bookmarkEnd w:id="1"/>
    <w:p>
      <w:pPr>
        <w:spacing w:after="0"/>
        <w:ind w:left="0"/>
        <w:jc w:val="both"/>
      </w:pPr>
      <w:r>
        <w:rPr>
          <w:rFonts w:ascii="Times New Roman"/>
          <w:b w:val="false"/>
          <w:i w:val="false"/>
          <w:color w:val="000000"/>
          <w:sz w:val="28"/>
        </w:rPr>
        <w:t>
      халықаралық ынтымақтастықтың маңыздылығын сезіне отырып,</w:t>
      </w:r>
    </w:p>
    <w:p>
      <w:pPr>
        <w:spacing w:after="0"/>
        <w:ind w:left="0"/>
        <w:jc w:val="both"/>
      </w:pPr>
      <w:r>
        <w:rPr>
          <w:rFonts w:ascii="Times New Roman"/>
          <w:b w:val="false"/>
          <w:i w:val="false"/>
          <w:color w:val="000000"/>
          <w:sz w:val="28"/>
        </w:rPr>
        <w:t>
      құқықтық саладағы ынтымақтастықтың құрылуына, дамуына және күшеюіне зор мән бере отырып,</w:t>
      </w:r>
    </w:p>
    <w:p>
      <w:pPr>
        <w:spacing w:after="0"/>
        <w:ind w:left="0"/>
        <w:jc w:val="both"/>
      </w:pPr>
      <w:r>
        <w:rPr>
          <w:rFonts w:ascii="Times New Roman"/>
          <w:b w:val="false"/>
          <w:i w:val="false"/>
          <w:color w:val="000000"/>
          <w:sz w:val="28"/>
        </w:rPr>
        <w:t>
      төмендегілер туралы өзара түсіністікке келді;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Қатысушылар өз құзыреті шеңберінде әрекет ете отырып, халықаралық шарттарды және өз ұлттық заңнамасын сақтай отырып, Меморандум шеңберінде ынтымақтасады.</w:t>
      </w:r>
    </w:p>
    <w:p>
      <w:pPr>
        <w:spacing w:after="0"/>
        <w:ind w:left="0"/>
        <w:jc w:val="both"/>
      </w:pPr>
      <w:r>
        <w:rPr>
          <w:rFonts w:ascii="Times New Roman"/>
          <w:b w:val="false"/>
          <w:i w:val="false"/>
          <w:color w:val="000000"/>
          <w:sz w:val="28"/>
        </w:rPr>
        <w:t>
      Осы Меморандумның ережелері Қатысушылар мемлекеттері міндеттемелер арқылы байланысты болатын халықаралық шарттарда көзделген басқа да халықаралық міндеттемелерді Қатысушылардың орындауына нұқсан келтірмейді.</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Қатысушылар өз құзыреті шеңберінде мына:</w:t>
      </w:r>
    </w:p>
    <w:p>
      <w:pPr>
        <w:spacing w:after="0"/>
        <w:ind w:left="0"/>
        <w:jc w:val="both"/>
      </w:pPr>
      <w:r>
        <w:rPr>
          <w:rFonts w:ascii="Times New Roman"/>
          <w:b w:val="false"/>
          <w:i w:val="false"/>
          <w:color w:val="000000"/>
          <w:sz w:val="28"/>
        </w:rPr>
        <w:t>
      1) тиісті ұйымдастырушылық бөлімшелерде сарапшылармен, сот орындаушыларымен және басқа мамандармен өзара алмасу;</w:t>
      </w:r>
    </w:p>
    <w:p>
      <w:pPr>
        <w:spacing w:after="0"/>
        <w:ind w:left="0"/>
        <w:jc w:val="both"/>
      </w:pPr>
      <w:r>
        <w:rPr>
          <w:rFonts w:ascii="Times New Roman"/>
          <w:b w:val="false"/>
          <w:i w:val="false"/>
          <w:color w:val="000000"/>
          <w:sz w:val="28"/>
        </w:rPr>
        <w:t>
      2) заңнамалық саланы қозғайтын салаларда ақпарат пен тәжірибе алмасу;</w:t>
      </w:r>
    </w:p>
    <w:p>
      <w:pPr>
        <w:spacing w:after="0"/>
        <w:ind w:left="0"/>
        <w:jc w:val="both"/>
      </w:pPr>
      <w:r>
        <w:rPr>
          <w:rFonts w:ascii="Times New Roman"/>
          <w:b w:val="false"/>
          <w:i w:val="false"/>
          <w:color w:val="000000"/>
          <w:sz w:val="28"/>
        </w:rPr>
        <w:t>
      3) халықаралық стандарттарға сәйкес ұлттық заңнаманы үйлестіру;</w:t>
      </w:r>
    </w:p>
    <w:p>
      <w:pPr>
        <w:spacing w:after="0"/>
        <w:ind w:left="0"/>
        <w:jc w:val="both"/>
      </w:pPr>
      <w:r>
        <w:rPr>
          <w:rFonts w:ascii="Times New Roman"/>
          <w:b w:val="false"/>
          <w:i w:val="false"/>
          <w:color w:val="000000"/>
          <w:sz w:val="28"/>
        </w:rPr>
        <w:t>
      4) сот шешімдерін орындау саласында ақпарат және тәжірибе алмасу және құқықтық көмек көрсету;</w:t>
      </w:r>
    </w:p>
    <w:p>
      <w:pPr>
        <w:spacing w:after="0"/>
        <w:ind w:left="0"/>
        <w:jc w:val="both"/>
      </w:pPr>
      <w:r>
        <w:rPr>
          <w:rFonts w:ascii="Times New Roman"/>
          <w:b w:val="false"/>
          <w:i w:val="false"/>
          <w:color w:val="000000"/>
          <w:sz w:val="28"/>
        </w:rPr>
        <w:t>
      5) сот сараптамасы;</w:t>
      </w:r>
    </w:p>
    <w:p>
      <w:pPr>
        <w:spacing w:after="0"/>
        <w:ind w:left="0"/>
        <w:jc w:val="both"/>
      </w:pPr>
      <w:r>
        <w:rPr>
          <w:rFonts w:ascii="Times New Roman"/>
          <w:b w:val="false"/>
          <w:i w:val="false"/>
          <w:color w:val="000000"/>
          <w:sz w:val="28"/>
        </w:rPr>
        <w:t>
      6) өз саласына байланысты ақпараттық технологияларды енгізуге қатысты тәжірибе алмасу;</w:t>
      </w:r>
    </w:p>
    <w:p>
      <w:pPr>
        <w:spacing w:after="0"/>
        <w:ind w:left="0"/>
        <w:jc w:val="both"/>
      </w:pPr>
      <w:r>
        <w:rPr>
          <w:rFonts w:ascii="Times New Roman"/>
          <w:b w:val="false"/>
          <w:i w:val="false"/>
          <w:color w:val="000000"/>
          <w:sz w:val="28"/>
        </w:rPr>
        <w:t>
      7) алдын-ала әзірленген бағдарламалар негізінде бірлескен зерттеулер, семинарлар, тренингтер, дөңгелек үстелдер мен конференциялар ұйымдастыру мен іске асыру салаларында ынтымақтасады.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Қатысушылар қажетті ұйымдастырушылық және құқықтық жағдайлар жасай отырып, теңдік пен өзаралық қағидаттары негізінде ынтымақтасады және өзара әрекет етеді.</w:t>
      </w:r>
    </w:p>
    <w:p>
      <w:pPr>
        <w:spacing w:after="0"/>
        <w:ind w:left="0"/>
        <w:jc w:val="both"/>
      </w:pPr>
      <w:r>
        <w:rPr>
          <w:rFonts w:ascii="Times New Roman"/>
          <w:b w:val="false"/>
          <w:i w:val="false"/>
          <w:color w:val="000000"/>
          <w:sz w:val="28"/>
        </w:rPr>
        <w:t>
      Осы Меморандум мақсаттарының табысты іске асырылуы үшін Қатысушылар:</w:t>
      </w:r>
    </w:p>
    <w:p>
      <w:pPr>
        <w:spacing w:after="0"/>
        <w:ind w:left="0"/>
        <w:jc w:val="both"/>
      </w:pPr>
      <w:r>
        <w:rPr>
          <w:rFonts w:ascii="Times New Roman"/>
          <w:b w:val="false"/>
          <w:i w:val="false"/>
          <w:color w:val="000000"/>
          <w:sz w:val="28"/>
        </w:rPr>
        <w:t>
      - осы Меморандумда көзделген барлық әрекеттерді кәсіби және уақытылы жүзеге асырады;</w:t>
      </w:r>
    </w:p>
    <w:p>
      <w:pPr>
        <w:spacing w:after="0"/>
        <w:ind w:left="0"/>
        <w:jc w:val="both"/>
      </w:pPr>
      <w:r>
        <w:rPr>
          <w:rFonts w:ascii="Times New Roman"/>
          <w:b w:val="false"/>
          <w:i w:val="false"/>
          <w:color w:val="000000"/>
          <w:sz w:val="28"/>
        </w:rPr>
        <w:t>
      - қажетті ақпаратты беру мен өзара жәрдемдесуді көрсету арқылы осы Меморандум шеңберінде бағдарламалардың іске асырылуы үшін жағдай жасайды.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Қатысушылар осы Меморандумды орындау барысында туындайтын шығыстарды, егер әрбір нақты жағдайда өзгеше тәртіп келісілмеген болса, өз мемлекеттерінің ұлттық заңнамаларында көзделген қаражат шегінде дербес өтейді.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Ағылшын тілі осы Меморандумның қолданысы кезеңінде жұмыс тілі ретінде пайдаланылады.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Меморандумды орындаудан және түсіндіруден туындаған әрбір дау, келіссөздер мен консультациялар арқылы бейбіт жолмен реттеледі.</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Меморандум екі Қатысушының өзара жазбаша келісімі бойынша өзгертілуі немесе толықтырылуы мүмкін.</w:t>
      </w:r>
    </w:p>
    <w:p>
      <w:pPr>
        <w:spacing w:after="0"/>
        <w:ind w:left="0"/>
        <w:jc w:val="both"/>
      </w:pPr>
      <w:r>
        <w:rPr>
          <w:rFonts w:ascii="Times New Roman"/>
          <w:b w:val="false"/>
          <w:i w:val="false"/>
          <w:color w:val="000000"/>
          <w:sz w:val="28"/>
        </w:rPr>
        <w:t xml:space="preserve">
      Мұндай өзгерістер осы Меморандумның ажырамас бөлігі болып табылатын жеке хаттамалармен ресімделеді және осы Меморандумның </w:t>
      </w:r>
      <w:r>
        <w:rPr>
          <w:rFonts w:ascii="Times New Roman"/>
          <w:b w:val="false"/>
          <w:i w:val="false"/>
          <w:color w:val="000000"/>
          <w:sz w:val="28"/>
        </w:rPr>
        <w:t>8-бабына</w:t>
      </w:r>
      <w:r>
        <w:rPr>
          <w:rFonts w:ascii="Times New Roman"/>
          <w:b w:val="false"/>
          <w:i w:val="false"/>
          <w:color w:val="000000"/>
          <w:sz w:val="28"/>
        </w:rPr>
        <w:t xml:space="preserve"> сәйкес күшіне енуге тиіс.</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Меморандум екі Қатысушы да қол қойған күнінен бастап күшіне енеді және шектеусіз мерзім бойы күшінде қалады. Кез келген Қатысушы екінші Қатысушыға жазбаша хабарлама жіберу арқылы оны денонсациялай алады. Денонсациялау осындай хабарлама алынған күннен кейін 6 (алты) айдан соң күшіне енеді.</w:t>
      </w:r>
    </w:p>
    <w:p>
      <w:pPr>
        <w:spacing w:after="0"/>
        <w:ind w:left="0"/>
        <w:jc w:val="both"/>
      </w:pPr>
      <w:r>
        <w:rPr>
          <w:rFonts w:ascii="Times New Roman"/>
          <w:b w:val="false"/>
          <w:i w:val="false"/>
          <w:color w:val="000000"/>
          <w:sz w:val="28"/>
        </w:rPr>
        <w:t>
      2018 жылы 15 қазанда Шибеник қаласында әрқайсысы қазақ, хорват, орыс және ағылшын тілдерінде екі түпнұсқада қол қойылды, әрі барлық мәтіндер тең-түпнұсқалы болып табылады. Түсіндіруде келіспеушіліктер туындаған жағдайда ағылшын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Әділет министрлігі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Хорватия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Әділет министрлігі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