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1433" w14:textId="0cd1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өнiмiнiң экспорты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4 тамыздағы N 1192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2008.05.04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"Қару-жараққа, әскери техникаға және екiұдай мақсаттағы өнiмге экспорттық бақылау туралы" Қазақстан Республикасының 1996 жылғы 18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тауарлардың (жұмыстардың, қызмет көрсетулердiң) экспорты мен импортын лицензиялаудың тәртiбi туралы" Қазақстан Республикасы Yкiметiнің 1997 жылғы 30 маусымдағы N 1037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"Қазатомөнеркәсiп" Ұлттық атом компаниясы" жабық акционерлiк қоғамына (бұдан әрi - "Қазатомөнеркәсiп" ҰАК" ЖАҚ) "Yлбi металлургия зауыты" ашық акционерлiк қоғамы, "Қазатомөнеркәсiп" ҰАК" ЖАҚ және "Ньюкем Ньюклеа ГмбХ" арасындағы 2000 жылғы 28 наурыздағы U 308 нысандағы уран материалын сату және сатып алуға нөмiрсiз келiсiм-шартының ережелерiне сәйкес 46700 (+/- 2%) килограмм мөлшерде U (СЭҚ ТН коды 284410390) табиғи уранның шала тотығы - тотығының Қазақстан Республикасынан экспортына рұқсат етiлсiн.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министрлiгі өнiмдi экспорттауға заңнамада белгіленген тәртiппен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комитетi жоғарыда көрсетiлген өнiмнiң кедендiк ресiмделуiн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Энергетика, индустрия және сауда министрлігінiң Атом энергетикасы жөнiндегі комитетiне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