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e56c" w14:textId="6a5e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 Кеден комитетінің "Кинологиялық орталығы"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қаулысы 2001 жылғы 15 ақпан N 230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 нашақорлыққа және есірткі бизнесіне қарсы күрестің 2000-2001 жылдарға арналған мемлекеттік бағдарламасы туралы" 2000 жылғы 16 мамырдағы N 395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Республикасының кеден қызметін реформалау бағдарламасын бекіту туралы" Қазақстан Республикасы Үкіметінің 2000 жылғы 22 қарашадағы N 1746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кіріс министрлігі Кеден комитетінің "Кинологиялық орталығы" мемлекеттік мекемесі (бұдан әрі - Кинологиялық орталық)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кіріс министрлігінің Кеден комитеті Қазақстан Республикасының заңнамасында белгіленген тәртіппен: 
</w:t>
      </w:r>
      <w:r>
        <w:br/>
      </w:r>
      <w:r>
        <w:rPr>
          <w:rFonts w:ascii="Times New Roman"/>
          <w:b w:val="false"/>
          <w:i w:val="false"/>
          <w:color w:val="000000"/>
          <w:sz w:val="28"/>
        </w:rPr>
        <w:t>
      1) Кинологиялық орталықтың жарғысын бекітсін және оның әділет органдарында тіркелуін қамтамасыз етсін; 
</w:t>
      </w:r>
      <w:r>
        <w:br/>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Кинологиялық орталықты қаржыландыру 2001 жылға арналған республикалық бюджетте "Кеден постыларының құрылысын салу, кеден органдарының инфрақұрылымдары" бағдарламасы бойынша Қазақстан Республикасының Мемлекеттік кіріс министрлігіне көзделген қаражаттың есебінен және шегінде жүзеге асырылатын болады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министрлігі 2002 жылдан бастап республикалық бюджеттің тиісті бағдарламасы бойынша Кинологиялық орталықты ұстауға арналған шығыстарды көздесін.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2003.04.14.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2004.06.01. N 604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Мемлекеттік кіріс министрлігінің Кеден комитеті бір айлық мерзімде Қазақстан Республикасы Үкіметінің бұрын қабылданған шешімдерін осы қаулыға сәйкес келтіру жөнінде ұсыныстар енгізсін.
</w:t>
      </w:r>
      <w:r>
        <w:br/>
      </w:r>
      <w:r>
        <w:rPr>
          <w:rFonts w:ascii="Times New Roman"/>
          <w:b w:val="false"/>
          <w:i w:val="false"/>
          <w:color w:val="000000"/>
          <w:sz w:val="28"/>
        </w:rPr>
        <w:t>
     7.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