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e053" w14:textId="542e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кепілдіктер бойынша міндеттемелерді орындау мақсатында республикалық бюджеттен берілген несиелер бойынша, сондай-ақ республикалық бюджеттен оқшауландырылған сомалар бойынша сыйақы ставкасы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 қыркүйек N 1131. Күші жойылды - ҚР Үкіметінің 2002.07.25. N 832 қаулысымен. ~P020832</w:t>
      </w:r>
    </w:p>
    <w:p>
      <w:pPr>
        <w:spacing w:after="0"/>
        <w:ind w:left="0"/>
        <w:jc w:val="both"/>
      </w:pPr>
      <w:bookmarkStart w:name="z0" w:id="0"/>
      <w:r>
        <w:rPr>
          <w:rFonts w:ascii="Times New Roman"/>
          <w:b w:val="false"/>
          <w:i w:val="false"/>
          <w:color w:val="000000"/>
          <w:sz w:val="28"/>
        </w:rPr>
        <w:t xml:space="preserve">
      Несиелендіру кезінде, сондай-ақ мемлекеттік кепілдіктер бойынша міндеттемелерді орындау кезінде республикалық бюджеттің шығынына жол бермеу мақсатында Қазақстан Республикасының Үкіметі қаулы етеді: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төмен тұрған бюджеттерді несиелендіруді қоспағанда, республикалық бюджеттен несиелендіру, сондай-ақ мемлекеттік кепілдіктер бойынша міндеттемелерді орындау Қазақстан Республикасының Қаржы министрлігі тоқсан сайын белгілейтін ставка бойынша сыйақыны (бұдан әрі - сыйақы ставкасы) есептей отырып, ақылы негізде жүзеге асырылады; </w:t>
      </w:r>
      <w:r>
        <w:br/>
      </w:r>
      <w:r>
        <w:rPr>
          <w:rFonts w:ascii="Times New Roman"/>
          <w:b w:val="false"/>
          <w:i w:val="false"/>
          <w:color w:val="000000"/>
          <w:sz w:val="28"/>
        </w:rPr>
        <w:t xml:space="preserve">
      2) тиісті тоқсанға арналған ұлттық валютадағы сыйақы ставкасы Қазақстан Республикасының Қаржы министрлігі ұлттық валютада эмиссиялаған мемлекеттік орта мерзімді индекстелмейтін бағалы қағаздар бойынша бағалы қағаздардың ұйымдастырылған қайталама рыногындағы операциялардың нәтижелері бойынша өткен тоқсанда қалыптасқан кірістің орта өлшемді ставкасына тең болып белгіленеді; </w:t>
      </w:r>
      <w:r>
        <w:br/>
      </w:r>
      <w:r>
        <w:rPr>
          <w:rFonts w:ascii="Times New Roman"/>
          <w:b w:val="false"/>
          <w:i w:val="false"/>
          <w:color w:val="000000"/>
          <w:sz w:val="28"/>
        </w:rPr>
        <w:t xml:space="preserve">
      3) тиісті тоқсанға арналған шетел валютасындағы сыйақы ставкасы Қазақстан Республикасының Қаржы министрлігі шетел валютасында эмиссиялаған мемлекеттік орта мерзімді бағалы қағаздар бойынша бағалы қағаздардың ұйымдастырылған қайталама рыногындағы операциялардың нәтижелері бойынша өткен тоқсанда қалыптасқан кірістің орта өлшемді ставкасына тең болып белгіленеді деп белгіленсін. </w:t>
      </w:r>
      <w:r>
        <w:br/>
      </w:r>
      <w:r>
        <w:rPr>
          <w:rFonts w:ascii="Times New Roman"/>
          <w:b w:val="false"/>
          <w:i w:val="false"/>
          <w:color w:val="000000"/>
          <w:sz w:val="28"/>
        </w:rPr>
        <w:t xml:space="preserve">
      2. Қазақстан Республикасының Қаржы министрлігі республикалық бюджеттен несие беру, мемлекеттік кепілдіктер бойынша міндеттемелерді орындау және бұрын республикалық бюджеттен берілген несиелерді қайта құрылымдау кезінде осы қаулының 1-тармағына сәйкес сыйақы ставкасының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пайдаланылуын қамтамасыз етсін.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О.Ә.Жандосовқа жүктелсін.</w:t>
      </w:r>
    </w:p>
    <w:p>
      <w:pPr>
        <w:spacing w:after="0"/>
        <w:ind w:left="0"/>
        <w:jc w:val="both"/>
      </w:pPr>
      <w:r>
        <w:rPr>
          <w:rFonts w:ascii="Times New Roman"/>
          <w:b w:val="false"/>
          <w:i w:val="false"/>
          <w:color w:val="000000"/>
          <w:sz w:val="28"/>
        </w:rPr>
        <w:t xml:space="preserve">     4. Осы қаулы қол қойылған күнінен бастап күшіне енеді және жариялануы </w:t>
      </w:r>
    </w:p>
    <w:p>
      <w:pPr>
        <w:spacing w:after="0"/>
        <w:ind w:left="0"/>
        <w:jc w:val="both"/>
      </w:pPr>
      <w:r>
        <w:rPr>
          <w:rFonts w:ascii="Times New Roman"/>
          <w:b w:val="false"/>
          <w:i w:val="false"/>
          <w:color w:val="000000"/>
          <w:sz w:val="28"/>
        </w:rPr>
        <w:t>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