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7359" w14:textId="0b77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27 қаңтардағы N 135 және 2000 жылғы 29 желтоқсандағы N 1950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қыркүйек N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Қазақстан Республикасы Үкіметінің кейбір шешімдеріне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"2001 жылға арналған республикалық бюджет туралы" Қазақстан  Республикасының Заңын іске асыру туралы" Қазақстан Республикасы Үкіметінің 2000 жылғы 29 желтоқсандағы N 1950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56, 627-құжат):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IV "Шығыстар"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 "Денсаулық сақтау"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 "Медициналық көмектің басқа түрлері"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"889 878" деген сан "568 721"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612 "Қазақстан Республикасының Денсаулық сақтау ісі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"334 020" деген сан "12 863"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"37 Сот-медициналық сараптамасы 321 157" бағдарламасы және "30 Сот медицина орталығы және оның аумақтық бөлімшелері 321 157" кіші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 "Денсаулық сақтау саласындағы өзге де қызметтер"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"6 028 678" деген сан "6 349 835"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612 "Қазақстан Республикасының Денсаулық сақтау ісі жөніндегі 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"5 928 678" деген сан "6 249 835"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бағдарламамен және кіші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"37 Сот-медициналық сараптамасы 321 157;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 Сот медицина орталығы және оның аумақтық бөлімшелері 321 157";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қаулының 2-қосымшасында: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IV "Шығыстар"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 "Денсаулық сақтау"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 "Медициналық көмектің басқа түрлері"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612 "Қазақстан Республикасының Денсаулық сақтау ісі жөніндегі 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"37 Сот-медициналық сараптамасы" бағдарламасы және "30 Сот медицинасы орталығы және оның аумақтық бөлімшелері Ұстау" кіші бағдарламасы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 "Денсаулық сақтау саласындағы өзге де қызметтер"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612 "Қазақстан Республикасының Денсаулық сақтау ісі жөніндегі 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бағдарламамен және кіші бағдарламамен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"37 Сот-медициналық сараптамасы;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 Сот медицинасы орталығы және оның аумақтық бөлімшелері Ұстау".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2004.06.19. N 673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