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382" w14:textId="459c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TOKMS-426 келісім-шарты бойынша өзара талаптарды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5 шілдедегі N 724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TOKMS-426 келісім-шарты бойынша өзара талаптарды реттеу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"ITOCHU Corporation" компаниясы (бұдан әрi - Иточу) мен Қазақстан Республикасы Қаржы министрлiгiнiң ТОКМS-426 келiсiм-шарты (бұдан әрi - келiсiм-шарт) бойынша өзара талаптарды реттеу туралы ұсынысы қабыл алынсын, оның шеңберiнде Иточу: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келiсiм-шарт бойынша орындалған жұмыстар үшiн өтемақы ретiнде 1151,7 миллион жапон йенасы мөлшерiндегi соманы қабылдап 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аванстық төлем сомасы (15% - келiсiм-шарттың құны) мен өтемақы ретiнде қабылдап алынған сома (1151 миллион жапон йенасы) арасындағы айырманы қайтаруды жүргiзедi, бұл 1701 миллион жапон йенасын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келiсiм-шарт бойынша барлық мәселелердi берушiлермен реттейдi.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мен "Қарметкомбинат" мемлекеттiк акционерлiк қоғамы (келiсім бойынша) заңнамада белгiленген тәртiппен Иточумен тиiстi келісім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А.С.Павловқа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