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f709" w14:textId="617f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Тринитротолуолдың Украинадан Тәжікстан Республикасына Қазақстан Республикасының аумағы арқылы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2002 жылғы 5 шілдедегі N 728 Қаулысы</w:t>
      </w:r>
    </w:p>
    <w:p>
      <w:pPr>
        <w:spacing w:after="0"/>
        <w:ind w:left="0"/>
        <w:jc w:val="both"/>
      </w:pPr>
      <w:bookmarkStart w:name="z1" w:id="0"/>
      <w:r>
        <w:rPr>
          <w:rFonts w:ascii="Times New Roman"/>
          <w:b w:val="false"/>
          <w:i w:val="false"/>
          <w:color w:val="000000"/>
          <w:sz w:val="28"/>
        </w:rPr>
        <w:t>
      "Экспорттық бақылау туралы" Қазақстан Республикасының 1996 жылғы 18 маусымдағы Заңына және "Экспорттық бақылауға жататын өнiмдер транзитiнiң кейбiр мәселелерi" туралы Қазақстан Республикасы Yкiметiнiң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ҚАУЛЫ ЕТЕДI: </w:t>
      </w:r>
      <w:r>
        <w:br/>
      </w:r>
      <w:r>
        <w:rPr>
          <w:rFonts w:ascii="Times New Roman"/>
          <w:b w:val="false"/>
          <w:i w:val="false"/>
          <w:color w:val="000000"/>
          <w:sz w:val="28"/>
        </w:rPr>
        <w:t xml:space="preserve">
      1. Украинадан Тәжiкстан Республикасына 2002 жылғы 25 қаңтардағы N 147 келiсiм-шарт бойынша қосымшаға сәйкес номенклатура мен мөлшерде "Химзауыт" ашық үлгiдегi акционерлiк қоғамы (Исфара қаласы, Тәжiкстан Республикасы) үшiн "Заря" Рубежное қазыналық химия зауыты (Рубежное қаласы, Украина) жеткiзетiн тринитротолуолдың Қазақстан Республикасының аумағы арқылы транзитiне рұқсат етiлсiн. </w:t>
      </w:r>
      <w:r>
        <w:br/>
      </w:r>
      <w:r>
        <w:rPr>
          <w:rFonts w:ascii="Times New Roman"/>
          <w:b w:val="false"/>
          <w:i w:val="false"/>
          <w:color w:val="000000"/>
          <w:sz w:val="28"/>
        </w:rPr>
        <w:t xml:space="preserve">
      2. Қазақстан Республикасы Мемлекеттік кiрiс министрлiгiнің Кеденкомитетi, Қазақстан Республикасының Көлiк және коммуникациялар министрлiгi мен Қазақстан Республикасының Iшкi iстер министрлiгi тринитротолуолдың Қазақстан Республикасының аумағы арқылы транзитiн заңнамада белгiленген тартiппен бақылауды қамтамасыз етсiн. </w:t>
      </w:r>
      <w:r>
        <w:br/>
      </w:r>
      <w:r>
        <w:rPr>
          <w:rFonts w:ascii="Times New Roman"/>
          <w:b w:val="false"/>
          <w:i w:val="false"/>
          <w:color w:val="000000"/>
          <w:sz w:val="28"/>
        </w:rPr>
        <w:t xml:space="preserve">
      3. Қазақстан Республикасының Экономика және сауда министрлiгi осы қаулыны iске асыру мақсатында қажеттi шараларды қабылдасын. </w:t>
      </w:r>
      <w:r>
        <w:br/>
      </w:r>
      <w:r>
        <w:rPr>
          <w:rFonts w:ascii="Times New Roman"/>
          <w:b w:val="false"/>
          <w:i w:val="false"/>
          <w:color w:val="000000"/>
          <w:sz w:val="28"/>
        </w:rPr>
        <w:t xml:space="preserve">
      4. Осы қаулы қол қойылған күнiнен бастап күшiне енедi.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5 шiлдедегi </w:t>
      </w:r>
      <w:r>
        <w:br/>
      </w:r>
      <w:r>
        <w:rPr>
          <w:rFonts w:ascii="Times New Roman"/>
          <w:b w:val="false"/>
          <w:i w:val="false"/>
          <w:color w:val="000000"/>
          <w:sz w:val="28"/>
        </w:rPr>
        <w:t xml:space="preserve">
                                                N 728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"Химзауыт" ашық үлгiдегi акционерлiк қоғамы (Исфара қаласы, </w:t>
      </w:r>
      <w:r>
        <w:br/>
      </w:r>
      <w:r>
        <w:rPr>
          <w:rFonts w:ascii="Times New Roman"/>
          <w:b w:val="false"/>
          <w:i w:val="false"/>
          <w:color w:val="000000"/>
          <w:sz w:val="28"/>
        </w:rPr>
        <w:t>
</w:t>
      </w:r>
      <w:r>
        <w:rPr>
          <w:rFonts w:ascii="Times New Roman"/>
          <w:b/>
          <w:i w:val="false"/>
          <w:color w:val="000000"/>
          <w:sz w:val="28"/>
        </w:rPr>
        <w:t xml:space="preserve">  Тәжiкстан Республикасы) үшiн "Заря" Рубежное қазыналық химия </w:t>
      </w:r>
      <w:r>
        <w:br/>
      </w:r>
      <w:r>
        <w:rPr>
          <w:rFonts w:ascii="Times New Roman"/>
          <w:b w:val="false"/>
          <w:i w:val="false"/>
          <w:color w:val="000000"/>
          <w:sz w:val="28"/>
        </w:rPr>
        <w:t>
</w:t>
      </w:r>
      <w:r>
        <w:rPr>
          <w:rFonts w:ascii="Times New Roman"/>
          <w:b/>
          <w:i w:val="false"/>
          <w:color w:val="000000"/>
          <w:sz w:val="28"/>
        </w:rPr>
        <w:t xml:space="preserve">    зауыты (Рубежное қаласы, Украина) жеткiзетiн тауарлардың   </w:t>
      </w:r>
      <w:r>
        <w:br/>
      </w:r>
      <w:r>
        <w:rPr>
          <w:rFonts w:ascii="Times New Roman"/>
          <w:b w:val="false"/>
          <w:i w:val="false"/>
          <w:color w:val="000000"/>
          <w:sz w:val="28"/>
        </w:rPr>
        <w:t>
</w:t>
      </w:r>
      <w:r>
        <w:rPr>
          <w:rFonts w:ascii="Times New Roman"/>
          <w:b/>
          <w:i w:val="false"/>
          <w:color w:val="000000"/>
          <w:sz w:val="28"/>
        </w:rPr>
        <w:t xml:space="preserve">                             мөлшерi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033"/>
        <w:gridCol w:w="1853"/>
        <w:gridCol w:w="1413"/>
        <w:gridCol w:w="1093"/>
        <w:gridCol w:w="1593"/>
        <w:gridCol w:w="1393"/>
        <w:gridCol w:w="1493"/>
      </w:tblGrid>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 </w:t>
            </w:r>
            <w:r>
              <w:br/>
            </w:r>
            <w:r>
              <w:rPr>
                <w:rFonts w:ascii="Times New Roman"/>
                <w:b w:val="false"/>
                <w:i w:val="false"/>
                <w:color w:val="000000"/>
                <w:sz w:val="20"/>
              </w:rPr>
              <w:t xml:space="preserve">
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үшін АҚШ долларымен бағасы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құны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 </w:t>
            </w:r>
            <w:r>
              <w:br/>
            </w:r>
            <w:r>
              <w:rPr>
                <w:rFonts w:ascii="Times New Roman"/>
                <w:b w:val="false"/>
                <w:i w:val="false"/>
                <w:color w:val="000000"/>
                <w:sz w:val="20"/>
              </w:rPr>
              <w:t xml:space="preserve">
зитті жүзеге асыру мерзім- </w:t>
            </w:r>
            <w:r>
              <w:br/>
            </w:r>
            <w:r>
              <w:rPr>
                <w:rFonts w:ascii="Times New Roman"/>
                <w:b w:val="false"/>
                <w:i w:val="false"/>
                <w:color w:val="000000"/>
                <w:sz w:val="20"/>
              </w:rPr>
              <w:t xml:space="preserve">
дері (тоқ- </w:t>
            </w:r>
            <w:r>
              <w:br/>
            </w:r>
            <w:r>
              <w:rPr>
                <w:rFonts w:ascii="Times New Roman"/>
                <w:b w:val="false"/>
                <w:i w:val="false"/>
                <w:color w:val="000000"/>
                <w:sz w:val="20"/>
              </w:rPr>
              <w:t xml:space="preserve">
сан)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Тринитротолуол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Тринитротолуол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Тринитротолуол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Жөнелту бекетi: Рубежная станциясы, Дон темiр жолы (Украина). </w:t>
      </w:r>
      <w:r>
        <w:br/>
      </w:r>
      <w:r>
        <w:rPr>
          <w:rFonts w:ascii="Times New Roman"/>
          <w:b w:val="false"/>
          <w:i w:val="false"/>
          <w:color w:val="000000"/>
          <w:sz w:val="28"/>
        </w:rPr>
        <w:t xml:space="preserve">
      Жеткiзу бекетi: Исфара станциясы, Тәжiк темiр жолы (Тәжiкстан Республикасы). </w:t>
      </w:r>
      <w:r>
        <w:br/>
      </w:r>
      <w:r>
        <w:rPr>
          <w:rFonts w:ascii="Times New Roman"/>
          <w:b w:val="false"/>
          <w:i w:val="false"/>
          <w:color w:val="000000"/>
          <w:sz w:val="28"/>
        </w:rPr>
        <w:t xml:space="preserve">
      Шекаралық өтпелi бекеттер: Озинки станциясы - Шеңгелдi станциясы.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