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623d" w14:textId="e096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және жергілікті мемлекеттік органдардың нормативтік құқықтық
актілерінің жариялануын бақылауды жүзеге асыру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15 тамыздағы N 900 қаулысы. Күші жойылды - Қазақстан Республикасы Үкіметінің 2016 жылғы 29 маусымдағы № 384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29.06.2016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"Нормативтік құқықтық актілер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35-1-бабының 2-тармағын іске асыру мақсатында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Орталық және жергілікті мемлекеттік органдардың нормативтік құқықтық актілерінің жариялануын бақылауды жүзеге асыру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және жергiлiктi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органдардың нормативтiк құқықтық актілерiнiң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жариялануын бақылауды жүзеге асыру ережесi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Орталық және жергiлiктi мемлекеттiк органдардың нормативтiк құқықтық актiлерiнiң жариялануын бақылауды жүзеге асыру ережесi (бұдан әрi - Ереже)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4-бабына, "Нормативтiк құқықтық актiлер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Қазақстан Республикасының орталық және жергiлiктi мемлекеттiк органдарының нормативтiк құқықтық актiлерiнiң жариялануын бақылауды жүзеге асыру тәртiбiн айқындайды.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азаматтарының құқықтарына, бостандықтары мен мiндеттерiне қатысты Қазақстан Республикасының орталық және жергiлiктi мемлекеттiк органдарының нормативтiк құқықтық актiлерiн (бұдан әрi - орталық және жергiлiктi мемлекеттiк органдардың нормативтiк құқықтық актiлерi) ресми жариялау оларды қолданудың мiндеттi шарты болып табылады.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және жергiлiктi мемлекеттiк органдардың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жарияланбаған нормативтiк құқықтық актiлерi қолдануға жатпайды.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 және жергілiктi мемлекеттiк органдардың мемлекеттiк тiркеуге жататын нормативтiк құқықтық актiлерi әдiлет органдарында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тiркелгеннен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кейiн ғана жарияланады.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Орталық және жергiлiктi мемлекеттiк органдардың нормативтiк құқықтық актiлерiнiң жариялануын бақылауды Қазақстан Республикасының Әдiлет министрлiгi мен оның аумақтық органдары жүзеге асырады.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Әдiлет министрлiгi мен оның аумақтық органдарының қызметкерлерi орталық және жергiлiктi мемлекеттiк органдардың нормативтiк құқықтық актiлерiнiң жариялануын бақылауды жүзеге асыру кезiнде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Президентi мен Yкiметiнiң актiлерiн, өзге де нормативтiк құқықтық актiлердi және осы Ереженi басшылыққа алады.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Орталық және жергiлiктi мемлекеттiк органдардың нормативтiк құқықтық актiлерiнiң жариялануын бақылаудың негiзгi мақсаттары мен мiндеттерi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және жергiлiктi мемлекеттiк органдардың нормативтiк құқықтық актiлерiнiң жариялануын реттейтiн заңнаманың сақталуын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және жергiлiктi мемлекеттiк органдардың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жарияланбаған нормативтiк құқықтық актiлерiн қолдануға жол бермеу;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және жергiлiктi мемлекеттiк органдардың нормативтiк құқықтық актiлерiн жариялау мәселелерi бойынша қолданыстағы заңнаманың бұзылуын анықтау және оларды жою жөнiнде шаралар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орталық және жергiлiктi мемлекеттiк органдардың нормативтiк құқықтық актiлерiнiң жариялануын жүзеге асыру кезiнде әдiстемелiк көмек көрсету.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Орталық және жергіліктi мемлекеттiк органдардың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нормативтік құқықтық актiлерінің жариялануын бақылауды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және жүзеге асыру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Әдiлет министрлiгi мен оның аумақтық органдары бақылауды жүзеге асыру кезiнде мынадай функцияларды орындайды: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және жергiлiктi мемлекеттiк органдардың нормативтiк құқықтық актiлерiнiң жариялануын реттейтiн заңнаманың сақталуына тексерулер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әкiмшiлiк iс қозғау және iс материалдарын сотқа беру туралы шешiм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және жергiлiктi мемлекеттiк органдардың жарияланған нормативтiк құқықтық актiлерiнiң мониторингін Қазақстан Республикасының Әдiлет министрлiгi белгiлеген тәртiппен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қолданыстағы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өзге де функцияларды жүзеге асырады.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Бақылауды жүзеге асыру кезiнде Әдiлет министрлiгi мен оның аумақтық органдары мыналарға құқылы: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органдардан және ұйымдардан, жеке және заңды тұлғалардан бақылауды жүзеге асыру үшiн қажеттi материалдар мен ақпаратты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 және жергiлiктi мемлекеттiк органдардың нормативтiк құқықтық актiлерiнiң жариялануын реттейтiн заңнаманың бұзылуын жою туралы мемлекеттiк органдарға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бұзушылықтарға жол берген лауазымды адамдардан түсiнiктемелер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өзге де шараларды қабылдауға.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Тексерулер жүргiзу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Тексеру жүргiзудiң алдында мұқият дайындықтың болуы, заңнамалық және өзге де нормативтiк құқықтық актiлер зерделенуi тиіс.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Әрбiр тексерудiң алдында тексеру барысында зерделеуге жататын мiндеттер мен мәселелер тiзбесiн, тексеру жүргiзуге арналған топ құрамы және тексерулер жүргiзуге қатысты өзге де мәлiметтердi қамтитын тексеру бағдарламасы әзiрленедi.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бағдарламасын Әдiлет министрi, Әдiлет министрлiгi аумақтық органының басшысы не оның орынбасарлары бекiтедi.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Тексеру Әдiлет министрiнiң немесе Әдiлет министрлiгі аумақтық органы басшысының бұйрығымен тағайындалады және Әдiлет министрлiгi мен оның аумақтық органдарының қызметкерлерi жүзеге асырады.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Тексеру жүргiзуге кедергi келтiру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заңнамалық актiлерiнде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көзделген жауапкершiлiкке әкеп соғады.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Тексеру жүргізу кезiнде тексерушiлерге тексерiлетiн субъектiлерге объективтi емес және ағат пiкiр айтуға, тексеру барысында алынған,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коммерциялық немесе өзге де қорғалатын құпияны бiлдiретiн ақпаратты жария етуге жол берiлмейдi.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Тексерудiң мерзiмi алдағы жұмыстардың көлемiн, қойылған мiндеттер мен тексерушi топтың құрамын ескере отырып белгiленедi және 30 күнтiзбелiк күндi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министрiнiң, Әдiлет министрлiгi аумақтық органы басшысының шешiмi бойынша тексеру мерзiмiн ұзартуға рұқсат етiледi, ол 30 күнтiзбелiк күннен аспауға тиiс.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Тексеру аяқталғаннан кейiн тексерушi топтың басшысы мен оның мүшелерi және тексерiлетiн субъектiнiң бiрiншi басшысы қол қоятын екi данада тексеру актiсi жасалады.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Тексеру нәтижелерi қолда бар құжаттар мен материалдардан туындайтын тексерiлген деректер мен фактiлердiң негiзiнде актiде баяндалады.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Анықталған кемшiлiктер мен бұзушылықтар тексеру актiсiнде объективтi түрде, тиiстi нормативтiк құқықтық актiлер мен фактiлерге сiлтеме жасалып баяндалуға тиiс.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Тексеру актiсiнiң бiрiншi данасы тексерiлетiн субъектiнiң бiрiншi басшысына тапсырылады, екiншiсi тексерушi топтың басшысында қалады.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Тексерiлетiн субъектiнiң бiрiншi басшысы тексеру актiсiне қол қоюдан бас тартқан жағдайда бұл актiде тиiстi жазба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Тексерiлетiн субъектiнiң тарапынан тексеру актiсi бойынша қарсылық болған кезде, оның басшысы өзiнiң қолы алдында бұл туралы ескертпе жасайды және жазбаша қарсылығын қоса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Жазбаша қарсылықтарда баяндалған фактiлердiң дұрыстығы тексерiлуге тиiс және олар бойынша топтың басшысы жазбаша қорытынды бередi.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Сондай-ақ, тексеру актiсiне бұзушылыққа жол берген лауазымды адамдардың түсiнiктемелерi де қоса берiледi.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Тексеру нәтижелерi бойынша Әдiлет министрлiгі мен оның аумақтық органдары Қазақстан Республикасының қолданыстағы заңнамасында көзделген шараларды қабылдайды.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