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d046" w14:textId="e81d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Ханзада Ага Ханның кандидатурасын Қазақстан Республикасы Тұңғыш Президентiнiң Мемлекеттiк бейбiтшiлiк және прогресс сыйлығына ұсыну туралы</w:t>
      </w:r>
    </w:p>
    <w:p>
      <w:pPr>
        <w:spacing w:after="0"/>
        <w:ind w:left="0"/>
        <w:jc w:val="both"/>
      </w:pPr>
      <w:r>
        <w:rPr>
          <w:rFonts w:ascii="Times New Roman"/>
          <w:b w:val="false"/>
          <w:i w:val="false"/>
          <w:color w:val="000000"/>
          <w:sz w:val="28"/>
        </w:rPr>
        <w:t>Қазақстан Республикасы Үкіметінің қаулысы. 2002 жылғы 6 желтоқсан N 1288</w:t>
      </w:r>
    </w:p>
    <w:p>
      <w:pPr>
        <w:spacing w:after="0"/>
        <w:ind w:left="0"/>
        <w:jc w:val="both"/>
      </w:pPr>
      <w:r>
        <w:rPr>
          <w:rFonts w:ascii="Times New Roman"/>
          <w:b w:val="false"/>
          <w:i w:val="false"/>
          <w:color w:val="000000"/>
          <w:sz w:val="28"/>
        </w:rPr>
        <w:t>      "Қазақстан Республикасы Тұңғыш Президентiнiң Мемлекеттiк бейбiтшiлiк және прогресс сыйлығы туралы" Қазақстан Республикасының 2001 жылғы 5 шiлдедегi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Бейбiтшiлiктi және халықтар арасындағы достықты, өзара сенiмдi нығайтуға бағытталған белсендi қызметi үшiн Даму жөнiндегi Ага Хан Ұйымының (ДАХҰ) жетекшiсi Ханзада Ага Ханның кандидатурасы Қазақстан Республикасы Тұңғыш Президентiнiң Мемлекеттiк бейбiтшiлiк және прогресс сыйлығына ұсынылсын.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