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f39" w14:textId="709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Республикасынан Ресей Федерациясына арнайы мүлiктiң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13 ақпан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ТМД-ға қатысушы мемлекеттер арасындағы 1995 жылғы 26 мамырдағы Арнайы жүктер мен әскери мақсаттағы өнiмдердi тасымалдау туралы келiсiмге,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"Экспорттық бақылауға жататын өнiмдер транзитiнiң кейбiр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сай номенклатурада және санда Ресей Федерациясы Қарулы Күштерiнiң 62758 әскери бөлiмi үшiн Қырғыз Республикасынан 87366 әскери бөлiмi арнайы мүлкiнiң Ресей Федерациясына Қазақстан Республикасының аумағы арқылы транзитiне рұқсат етiлсiн.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 мен Қазақстан Республикасының Көлiк және коммуникациялар министрлiгi заңнамада белгiленген тәртiппен арнайы мүлiктiң Қазақстан Республикасының аумағы арқылы транзитiн бақылауды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 арқылы өткізілетін Ресей Федерациясы Қарулы Күштерінің 87366 әскери бөлімі арнайы мүлкінің номенклатурасы мен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  Жеткізілетін арнайы мүліктің        Өлшем      Саны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 номенклатурасы мен атауы          бірлігі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М5.00.00.000 контейнерлердегі             дана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"ПС" М4П.01.000 пульті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В.0323.100.000 коммуникация және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қоректену блогы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СЧ-20 жиілік тұрақтандырғышы бар УФ-26Б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түрлендіргіші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М5.96.11.000 имитаторы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Біріктіру жгуттары                        жиынт.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СИП-2 ОМ.9959.177/00.00.000 қоректену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М5.96.03.000 пневмопульті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М5.96.02.000 басқару және бақылау пульті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БӨС (бақылау-өлшем стенді),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БӨС-ке арналған ҚКҚ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ОМ9959.177/09.00.000 умформер блогы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ВР-461 вакуумды сорғы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Пневмомагистральдар, құралдар, біріктіру  жиынт.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жгуттары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ПВК ИС-5053.0900 көрнекі бақылау пульті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М5.96.11.000 имитаторы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ВАКС 2,75-27 түзеткіш агрегат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БП 1 қоректену блогы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МС-23045Н.00.000 траверса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 МС-252Н.00.000 траверса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 МС-17101.02.000 дөңгелек жүрісі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 МС-17101.03.000 дөңгелек жүрісі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 МС-236.01.000 қаңқасы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 МС-17101.15.000 дышло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 МС-23001 ложемент   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 МС-23001 таспа                            дана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 МС-23001 қалып    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 МС-23001 сақина   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 ТТТ МС-23002.01.000 МС-23002 арналған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 МС-23002 ложемент   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 МС-23003 шағын күймеше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 ИС-17140.03.00.120 соғып ұзартқыш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 МС-23040.600 жерқосқыш сым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 МС-12544М траверса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 МС-12546М траверса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 М5.93.12.000 стапель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 М5.93.08.000 тұғырық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 М5.93.09.000 тұғырық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 М5.93.10.000 тұғырық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 М5.95.01.000 бүрлеуіш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 МС-19405.000 жетек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 Ложемент            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 М5.93.13.00 тент  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Аспап қоятын үстел   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 ППСИ-125 бақылау пульті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 ПВК ИС-5053.0900 көрнекі бақылау пульті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 ТПК М5.98.00.100 тұмсық бөлігі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 ТПК М5.98.00.200 орта бөлігі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 ТПК М5.98.00.300 орта бөлігі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 М5.98.00.500 іргетас қаңқасы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 М5.98.00.400 стапель бүрлегіш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М5.98.00.600 іргетасы                     дана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 М5.98.00.000 ЗИ ҚКҚ                       жиынт.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 М5.98.00.700 тент 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 Топтық М5.91.10.300 ҚКҚ құралы            жиынт.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 Трап                        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 ТПК М5.98.01.400 тұмсық қақпасы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 ТПК М5.98.01.400 жем қақпасы              дана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Барлығы: 60 жәшік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Шекаралық өту пункттері: Луговая станциясы (Қазақстан Республикасы) - Илецк станциясы (Ресей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 пункті: Рыбачье станциясы (Қырғыз Республикасы)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Баратын пункті: Бурмакино станциясы (Ресей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