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9f0d" w14:textId="c979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"Жалын" республикалық әдеби-көркем журналы" республикалық мемлекеттік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сәуірдегі N 341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Әдеби дәстүрлерді сақтау әрi дамыту, олардың сабақтастығын қамтамасыз ету және жас авторлардың шығармашылық әлеуетiн ашу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келiсiм министрлiгiнiң "Жалын" республикалық әдеби-көркем журналы" республикалық мемлекеттік қазыналық кәсiпорны (бұдан әрi - Кәсiпорын)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келiсiм министрлiгi Кәсiпорынды мемлекеттiк басқарудың уәкiлеттi органы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"Жалын" әдеби-көркем журналын шығару үшін Кәсiпорын қызметiнiң негiзгi мәнi өндірiстiк-шаруашылық қызметтi жүзеге асыру, оның iшiнде барлық қажеттi ұйымдастырушылық және материалдық-техникалық жағдайлар жасау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келiсiм министрлiгi заңнамада белгiленген тәртіппен бiр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 жарғысын Қазақстан Республикасы Қаржы министрлiгiнiң Мемлекеттiк мүлiк және жекешелендіру комитетiне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мемлекеттік тiркелуiн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үшін қажеттi өзге де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