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6e30" w14:textId="a5a6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Инвестициялық қоры"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мамырдағы N 501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 туралы" Қазақстан Республикасының 2003 жылғы 13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және Қазақстан Республикасы Президентiнiң "Iшкi және сыртқы саясаттың 2004 жылға арналған негiзгi бағыттары" туралы Қазақстан халқына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даму институттары жүйесiнiң қалыптасуына негізделген 100 пайыз мемлекеттiң қатысуымен "Қазақстанның Инвестициялық қоры" акционерлiк қоғамы (бұдан әрi - Қор) құрылсын.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өзгеріс енгізілді - ҚР Үкіметінің 2004.11.15. N 1201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шикiзаттар мен материалдарды тереңдетiп өңдеудi жүргiзетiн, қазiргі заманғы және озық технологияларды пайдалана отырып бәсекеге қабiлеттi әрi табысты өнiм шығаратын, сондай-ақ өнеркәсiптiң перспективалы кәсiпорындарына өндірiстiк қызметтер көрсететiн жаңадан құрылатын, сондай-ақ жұмыс iстеп тұрған кәсiпорындардың жарғылық капиталына инвестицияларды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инвестициялардың көлемiн кеңейту жолымен Қазақстан Республикасында корпоративтiк бағалы қағаздар рыногының дамуын ынталандыру, сондай-ақ қор рыногының қазiргi заманғы құралдарын қолдану үшiн жағдайлар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Қордың кәсiпорындардың жарғылық капиталына және оларды басқаруға қатысуы есебiнен ықтимал инвесторлар үшiн кәсiпорындардың тартымдылығын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отандық және шетелдiк кәсiпорындардың арасында өндiрiстiк кооперацияны қамтамасыз ету, толықтыратын, сабақтас өндiрiстердi дамыту үшiн шетелдiк инвестицияларды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шетелдегi қазақстандық кәсiпорындардың инвестициялық белсендiлiгiн арттыруға жәрдемдесу;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халықаралық тәжiрибе мен стандарттарды қолдану негiзiнде инвестициялық портфельдердi басқарудың озық практикасын әзiрлеу;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Қордың инвестициялық жобаларына қатысу үшiн менеджерлердi даярлау Қор қызметiнiң негiзгi мiндеттерi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Қордың жарғысын және инвестициялық декларациясын бекiтудi, Қордың әдiлет органдарында мемлекеттiк тiркелуiн;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қаражаты есебiнен 23 000 000 000 (жиырма үш миллиард) теңге сомасында Қордың жарғылық капиталының акцияларына ақы төлеудi және мынадай мекен-жай бойынша: Алматы қаласы, Зеньков көшесi, 80 орналасқан ғимаратты беруді;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"Қазақстанның Инвестициялық қоры туралы" Қазақстан Республикасы Заңының жобасын әзiрлеудi және Қазақстан Республикасы Үкiметiнiң қарауына енгізудi;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шаралардың қабылдануын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 өзгерді - ҚР Үкіметінің 2003.06.11. N 566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министрлiгiнiң Мемлекеттiк мүлiк және жекешелендiру комитетi Қазақстан Республикасының Қаржы министрлiгiне Қор акцияларының мемлекеттiк пакетiне иелiк ету және пайдалану құқықтарын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Үкiметiнiң кейбiр шешiмдерiне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13, 124-құжат):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бөлiм мынадай мазмұндағы реттiк нөмiрi 123-85-жолмен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"123-85. "Қазақстанның Инвестициялық қоры АҚ";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министрлiгiне" деген бөлiм мынадай мазмұндағы реттiк нөмiрi 217-5-жолмен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"217-5. "Қазақстанның Инвестициялық қоры" AҚ".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Қазақстан Республикасы Премьер-Министрiнiң бiрiншi орынбасары А.С.Павловқа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