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6fba" w14:textId="67f6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1210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2003 жылға арналған жоспары туралы" Қазақстан Республикасы Үкiметiнiң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46-1, 46-2-жолдар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Үкіметінің 2006.03.31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2006.03.31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2.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