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c379" w14:textId="aecc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24 ақпандағы N 216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Қызылорда облысының әкiмiне Сырдария өзенiнде 2004 жылғы қысқы кезеңде су тасқынынан қираған Сырдария өзенiнiң қорғау бөгеттерiн, магистральды және шаруашылықаралық арналарды, гидротехникалық құрылыстарды салу, қалпына келтiру және нығайту үшiн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Үкiметінiң резервiнен 102 200 000 (бiр жүз екi миллион екi жүз мың)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Қызылорда облысының әкiмi Қазақстан Республикасының Төтенше жағдайлар жөнiндегi агенттiгiне 2004 жылы орындалған жұмыстардың көлемi мен құны туралы есеп берсiн.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