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84b2" w14:textId="5268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және маңызды стратегиялық мәнi бар қызмет көрсетудi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4 наурыздағы N 275 қаулысы</w:t>
      </w:r>
    </w:p>
    <w:p>
      <w:pPr>
        <w:spacing w:after="0"/>
        <w:ind w:left="0"/>
        <w:jc w:val="both"/>
      </w:pPr>
      <w:r>
        <w:rPr>
          <w:rFonts w:ascii="Times New Roman"/>
          <w:b w:val="false"/>
          <w:i w:val="false"/>
          <w:color w:val="000000"/>
          <w:sz w:val="28"/>
        </w:rPr>
        <w:t xml:space="preserve">      Қазақстан Республикасы Президентiнiң Германия Федеративтiк Республикасының Федералдық Канцлерi Герхард Шредермен келiссөздер қорытындысы бойынша берген тапсырмасын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Қазақстан Республикасының Ганновер-2004 жәрмеңкесiне қатысуын және Германия Федеративтiк Республикасындағы Қазақстан экономикасының күндерiн (2004 жылғы 19-24 сәуiр) өткiзудi ұйымдастыру үшiн 83839761 (сексен үш миллион сегiз жүз отыз тоғыз мың жетi жүз алпыс бip) теңге бөлiнсiн. </w:t>
      </w:r>
    </w:p>
    <w:bookmarkEnd w:id="0"/>
    <w:bookmarkStart w:name="z2" w:id="1"/>
    <w:p>
      <w:pPr>
        <w:spacing w:after="0"/>
        <w:ind w:left="0"/>
        <w:jc w:val="both"/>
      </w:pPr>
      <w:r>
        <w:rPr>
          <w:rFonts w:ascii="Times New Roman"/>
          <w:b w:val="false"/>
          <w:i w:val="false"/>
          <w:color w:val="000000"/>
          <w:sz w:val="28"/>
        </w:rPr>
        <w:t xml:space="preserve">
      2. Маңызды стратегиялық мәнi бар ретiнде Қазақстан Республикасының Ганновер-2004 жәрмеңкесiне қатысуын және Германия Федеративтiк Республикасындағы Қазақстан экономикасының күндерiн өткiзудi ұйымдастыру жөнiндегi қызмет көрсетудi берушi болып "Deutsсhе Messe AG" (Германия Федеративтiк Республикасы) герман көрме қоғамы белгіленсiн.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министрлiгi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4. Осы қаулы қол қойған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