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cd12" w14:textId="c68c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аумақтарының қала құрылысын жоспарлаудың кешендi схемаларын әзiрлеу және келiсу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2004 жылғы 9 сәуірдегі N 397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05.12.2023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Республикасының Заңы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Өңiрлер аумақтарының қала құрылысын жоспарлаудың кешендi схемаларын әзiрлеу және келiсу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23.12.2015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9 сәуірдегі</w:t>
            </w:r>
            <w:r>
              <w:br/>
            </w:r>
            <w:r>
              <w:rPr>
                <w:rFonts w:ascii="Times New Roman"/>
                <w:b w:val="false"/>
                <w:i w:val="false"/>
                <w:color w:val="000000"/>
                <w:sz w:val="20"/>
              </w:rPr>
              <w:t>№ 397 қаулысымен</w:t>
            </w:r>
            <w:r>
              <w:br/>
            </w:r>
            <w:r>
              <w:rPr>
                <w:rFonts w:ascii="Times New Roman"/>
                <w:b w:val="false"/>
                <w:i w:val="false"/>
                <w:color w:val="000000"/>
                <w:sz w:val="20"/>
              </w:rPr>
              <w:t>бекiтiлген</w:t>
            </w:r>
          </w:p>
        </w:tc>
      </w:tr>
    </w:tbl>
    <w:bookmarkStart w:name="z3" w:id="4"/>
    <w:p>
      <w:pPr>
        <w:spacing w:after="0"/>
        <w:ind w:left="0"/>
        <w:jc w:val="left"/>
      </w:pPr>
      <w:r>
        <w:rPr>
          <w:rFonts w:ascii="Times New Roman"/>
          <w:b/>
          <w:i w:val="false"/>
          <w:color w:val="000000"/>
        </w:rPr>
        <w:t xml:space="preserve"> Аумақты дамытудың өңiраралық схемаларын әзiрлеу және келiсу қағидалары</w:t>
      </w:r>
    </w:p>
    <w:bookmarkEnd w:id="4"/>
    <w:p>
      <w:pPr>
        <w:spacing w:after="0"/>
        <w:ind w:left="0"/>
        <w:jc w:val="both"/>
      </w:pPr>
      <w:r>
        <w:rPr>
          <w:rFonts w:ascii="Times New Roman"/>
          <w:b w:val="false"/>
          <w:i w:val="false"/>
          <w:color w:val="ff0000"/>
          <w:sz w:val="28"/>
        </w:rPr>
        <w:t xml:space="preserve">
      Ескерту. Алып тасталды - ҚР Үкіметінің 05.12.2023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9 сәуірдегі</w:t>
            </w:r>
            <w:r>
              <w:br/>
            </w:r>
            <w:r>
              <w:rPr>
                <w:rFonts w:ascii="Times New Roman"/>
                <w:b w:val="false"/>
                <w:i w:val="false"/>
                <w:color w:val="000000"/>
                <w:sz w:val="20"/>
              </w:rPr>
              <w:t>№ 397 қаулысымен</w:t>
            </w:r>
            <w:r>
              <w:br/>
            </w:r>
            <w:r>
              <w:rPr>
                <w:rFonts w:ascii="Times New Roman"/>
                <w:b w:val="false"/>
                <w:i w:val="false"/>
                <w:color w:val="000000"/>
                <w:sz w:val="20"/>
              </w:rPr>
              <w:t>бекiтiлген</w:t>
            </w:r>
          </w:p>
        </w:tc>
      </w:tr>
    </w:tbl>
    <w:bookmarkStart w:name="z4" w:id="5"/>
    <w:p>
      <w:pPr>
        <w:spacing w:after="0"/>
        <w:ind w:left="0"/>
        <w:jc w:val="left"/>
      </w:pPr>
      <w:r>
        <w:rPr>
          <w:rFonts w:ascii="Times New Roman"/>
          <w:b/>
          <w:i w:val="false"/>
          <w:color w:val="000000"/>
        </w:rPr>
        <w:t xml:space="preserve"> Өңірлер аумақтарының қала құрылысын жоспарлаудың кешендi схемаларын әзiрлеу және келiсу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23.12.2015 </w:t>
      </w:r>
      <w:r>
        <w:rPr>
          <w:rFonts w:ascii="Times New Roman"/>
          <w:b w:val="false"/>
          <w:i w:val="false"/>
          <w:color w:val="ff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6"/>
    <w:p>
      <w:pPr>
        <w:spacing w:after="0"/>
        <w:ind w:left="0"/>
        <w:jc w:val="both"/>
      </w:pPr>
      <w:r>
        <w:rPr>
          <w:rFonts w:ascii="Times New Roman"/>
          <w:b w:val="false"/>
          <w:i w:val="false"/>
          <w:color w:val="000000"/>
          <w:sz w:val="28"/>
        </w:rPr>
        <w:t xml:space="preserve">
       1. Осы жекелеген өңiрлер (облыстың немесе оның қандай да бiр бөлiгi) аумақтарының қала құрылысын жоспарлаудың кешендi схемаларын әзiрлеу және келiсу қағидалары "Қазақстан Республикасындағы сәулет, қала құрылысы және құрылыс қызметi туралы" Қазақстан Республикасының Заңы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облыс не оның бiр бөлiгi аумағының қала құрылысын жоспарлаудың кешендi схемаларын әзiрлеу және келiсу тәртiбiн белгiлейдi.</w:t>
      </w:r>
    </w:p>
    <w:bookmarkEnd w:id="6"/>
    <w:bookmarkStart w:name="z26" w:id="7"/>
    <w:p>
      <w:pPr>
        <w:spacing w:after="0"/>
        <w:ind w:left="0"/>
        <w:jc w:val="both"/>
      </w:pPr>
      <w:r>
        <w:rPr>
          <w:rFonts w:ascii="Times New Roman"/>
          <w:b w:val="false"/>
          <w:i w:val="false"/>
          <w:color w:val="000000"/>
          <w:sz w:val="28"/>
        </w:rPr>
        <w:t>
      2. Сәулет, қала құрылысы және құрылыс істері жөніндегі жергілікті атқарушы орган өңірлер аумақтарының қала құрылысын жоспарлаудың кешендi схемаларын әзірлеу бойынша тапсырыс беруші (бұдан әрі – Тапсырыс беруші болып табылады. Тапсырыс беруші әзірлеушіні (бас жобалаушыны) айқындайды.</w:t>
      </w:r>
    </w:p>
    <w:bookmarkEnd w:id="7"/>
    <w:bookmarkStart w:name="z27" w:id="8"/>
    <w:p>
      <w:pPr>
        <w:spacing w:after="0"/>
        <w:ind w:left="0"/>
        <w:jc w:val="both"/>
      </w:pPr>
      <w:r>
        <w:rPr>
          <w:rFonts w:ascii="Times New Roman"/>
          <w:b w:val="false"/>
          <w:i w:val="false"/>
          <w:color w:val="000000"/>
          <w:sz w:val="28"/>
        </w:rPr>
        <w:t xml:space="preserve">
      3. Ведомстволық бағыныстағы әкімшілік-аумақтық бірліктер аумақтарының қала құрылысын жоспарлаудың кешендi схемалары (аудандық жоспарлау жобалары) Қазақстан Республикасының аумағын ұйымдастырудың </w:t>
      </w:r>
      <w:r>
        <w:rPr>
          <w:rFonts w:ascii="Times New Roman"/>
          <w:b w:val="false"/>
          <w:i w:val="false"/>
          <w:color w:val="000000"/>
          <w:sz w:val="28"/>
        </w:rPr>
        <w:t>бас</w:t>
      </w:r>
      <w:r>
        <w:rPr>
          <w:rFonts w:ascii="Times New Roman"/>
          <w:b w:val="false"/>
          <w:i w:val="false"/>
          <w:color w:val="000000"/>
          <w:sz w:val="28"/>
        </w:rPr>
        <w:t xml:space="preserve"> </w:t>
      </w:r>
      <w:r>
        <w:rPr>
          <w:rFonts w:ascii="Times New Roman"/>
          <w:b w:val="false"/>
          <w:i w:val="false"/>
          <w:color w:val="000000"/>
          <w:sz w:val="28"/>
        </w:rPr>
        <w:t>схемасына</w:t>
      </w:r>
      <w:r>
        <w:rPr>
          <w:rFonts w:ascii="Times New Roman"/>
          <w:b w:val="false"/>
          <w:i w:val="false"/>
          <w:color w:val="000000"/>
          <w:sz w:val="28"/>
        </w:rPr>
        <w:t xml:space="preserve"> және аумақты дамытудың тиісті өңіраралық схемасына (сол аумақ үшін бар болса) сәйкес әзірленеді.</w:t>
      </w:r>
    </w:p>
    <w:bookmarkEnd w:id="8"/>
    <w:bookmarkStart w:name="z28" w:id="9"/>
    <w:p>
      <w:pPr>
        <w:spacing w:after="0"/>
        <w:ind w:left="0"/>
        <w:jc w:val="both"/>
      </w:pPr>
      <w:r>
        <w:rPr>
          <w:rFonts w:ascii="Times New Roman"/>
          <w:b w:val="false"/>
          <w:i w:val="false"/>
          <w:color w:val="000000"/>
          <w:sz w:val="28"/>
        </w:rPr>
        <w:t>
      4. Ведомстволық бағыныстағы әкімшілік-аумақтық бірліктер аумақтарының қала құрылысын жоспарлаудың кешендi схемалары (аудандық жоспарлау жобалары) сол өңір аумағындағы әлеуметтік-экономикалық, өндірістік-шаруашылық және табиғи-климаттық жағдайларды, оның аймаққа бөлінуін ескере отырып, мемлекеттік қала құрылысы саясатының мақсаттарын айқындайды, сондай-ақ мынадай негізгі бағыттарды белгілейді:</w:t>
      </w:r>
    </w:p>
    <w:bookmarkEnd w:id="9"/>
    <w:bookmarkStart w:name="z29" w:id="10"/>
    <w:p>
      <w:pPr>
        <w:spacing w:after="0"/>
        <w:ind w:left="0"/>
        <w:jc w:val="both"/>
      </w:pPr>
      <w:r>
        <w:rPr>
          <w:rFonts w:ascii="Times New Roman"/>
          <w:b w:val="false"/>
          <w:i w:val="false"/>
          <w:color w:val="000000"/>
          <w:sz w:val="28"/>
        </w:rPr>
        <w:t>
      1) қоныстандыру жүйесін жетілдіру;</w:t>
      </w:r>
    </w:p>
    <w:bookmarkEnd w:id="10"/>
    <w:bookmarkStart w:name="z30" w:id="11"/>
    <w:p>
      <w:pPr>
        <w:spacing w:after="0"/>
        <w:ind w:left="0"/>
        <w:jc w:val="both"/>
      </w:pPr>
      <w:r>
        <w:rPr>
          <w:rFonts w:ascii="Times New Roman"/>
          <w:b w:val="false"/>
          <w:i w:val="false"/>
          <w:color w:val="000000"/>
          <w:sz w:val="28"/>
        </w:rPr>
        <w:t>
      2) елді мекендерді, өндірістік, көліктік, инженерлік, әлеуметтік және рекреациялық инфрақұрылымдарды дамыту;</w:t>
      </w:r>
    </w:p>
    <w:bookmarkEnd w:id="11"/>
    <w:bookmarkStart w:name="z31" w:id="12"/>
    <w:p>
      <w:pPr>
        <w:spacing w:after="0"/>
        <w:ind w:left="0"/>
        <w:jc w:val="both"/>
      </w:pPr>
      <w:r>
        <w:rPr>
          <w:rFonts w:ascii="Times New Roman"/>
          <w:b w:val="false"/>
          <w:i w:val="false"/>
          <w:color w:val="000000"/>
          <w:sz w:val="28"/>
        </w:rPr>
        <w:t>
      3) аумақтарды табиғи және антропогендік, техногендік құбылыстар мен процестердің қауіпті (зиянды) әсерлерінен қорғау;</w:t>
      </w:r>
    </w:p>
    <w:bookmarkEnd w:id="12"/>
    <w:bookmarkStart w:name="z32" w:id="13"/>
    <w:p>
      <w:pPr>
        <w:spacing w:after="0"/>
        <w:ind w:left="0"/>
        <w:jc w:val="both"/>
      </w:pPr>
      <w:r>
        <w:rPr>
          <w:rFonts w:ascii="Times New Roman"/>
          <w:b w:val="false"/>
          <w:i w:val="false"/>
          <w:color w:val="000000"/>
          <w:sz w:val="28"/>
        </w:rPr>
        <w:t>
      4) қала құрылысы құралдарымен және әдістерімен экологиялық ахуалды жақсарту;</w:t>
      </w:r>
    </w:p>
    <w:bookmarkEnd w:id="13"/>
    <w:bookmarkStart w:name="z33" w:id="14"/>
    <w:p>
      <w:pPr>
        <w:spacing w:after="0"/>
        <w:ind w:left="0"/>
        <w:jc w:val="both"/>
      </w:pPr>
      <w:r>
        <w:rPr>
          <w:rFonts w:ascii="Times New Roman"/>
          <w:b w:val="false"/>
          <w:i w:val="false"/>
          <w:color w:val="000000"/>
          <w:sz w:val="28"/>
        </w:rPr>
        <w:t>
      5) тарихи-мәдени мұра объектілерін және (немесе) қорғалатын ландшафттық объектілерді сақтау;</w:t>
      </w:r>
    </w:p>
    <w:bookmarkEnd w:id="14"/>
    <w:bookmarkStart w:name="z34" w:id="15"/>
    <w:p>
      <w:pPr>
        <w:spacing w:after="0"/>
        <w:ind w:left="0"/>
        <w:jc w:val="both"/>
      </w:pPr>
      <w:r>
        <w:rPr>
          <w:rFonts w:ascii="Times New Roman"/>
          <w:b w:val="false"/>
          <w:i w:val="false"/>
          <w:color w:val="000000"/>
          <w:sz w:val="28"/>
        </w:rPr>
        <w:t>
      Аумақтарды пайдалануға қойылатын шектеулерді ескере отырып, аумақтардың функционалдық аймаққа бөлінуі және оларды пайдаланудың қарқындылығы айқындалады.</w:t>
      </w:r>
    </w:p>
    <w:bookmarkEnd w:id="15"/>
    <w:bookmarkStart w:name="z35" w:id="16"/>
    <w:p>
      <w:pPr>
        <w:spacing w:after="0"/>
        <w:ind w:left="0"/>
        <w:jc w:val="both"/>
      </w:pPr>
      <w:r>
        <w:rPr>
          <w:rFonts w:ascii="Times New Roman"/>
          <w:b w:val="false"/>
          <w:i w:val="false"/>
          <w:color w:val="000000"/>
          <w:sz w:val="28"/>
        </w:rPr>
        <w:t>
      Аумақтардың қала құрылысын жоспарлаудың кешенді схемалары сол өңірдегі елді мекендердің, қала маңы аймақтарының шекараларын белгілеу, резервтік аумақтарды қоса алғанда, аумақтарды кешенді дамыту үшін ресурстармен қамтамасыз ету жөніндегі ұсыныстарды, сондай-ақ аумақтық көліктік жоспарлау мен жол қозғалысын ұйымдастыру жөніндегі ұсыныстарды қамтуға тиіс.</w:t>
      </w:r>
    </w:p>
    <w:bookmarkEnd w:id="16"/>
    <w:bookmarkStart w:name="z36" w:id="17"/>
    <w:p>
      <w:pPr>
        <w:spacing w:after="0"/>
        <w:ind w:left="0"/>
        <w:jc w:val="both"/>
      </w:pPr>
      <w:r>
        <w:rPr>
          <w:rFonts w:ascii="Times New Roman"/>
          <w:b w:val="false"/>
          <w:i w:val="false"/>
          <w:color w:val="000000"/>
          <w:sz w:val="28"/>
        </w:rPr>
        <w:t xml:space="preserve">
      5. Ведомстволық бағыныстағы әкімшілік-аумақтық бірліктер аумақтарының қала құрылысын жоспарлаудың </w:t>
      </w:r>
      <w:r>
        <w:rPr>
          <w:rFonts w:ascii="Times New Roman"/>
          <w:b w:val="false"/>
          <w:i w:val="false"/>
          <w:color w:val="000000"/>
          <w:sz w:val="28"/>
        </w:rPr>
        <w:t>кешендi схемаларын</w:t>
      </w:r>
      <w:r>
        <w:rPr>
          <w:rFonts w:ascii="Times New Roman"/>
          <w:b w:val="false"/>
          <w:i w:val="false"/>
          <w:color w:val="000000"/>
          <w:sz w:val="28"/>
        </w:rPr>
        <w:t xml:space="preserve"> (аудандық жоспарлау жобаларын) жасау кезінде пайдаланылатын арнайы (салалық) немесе өзге қала реттеуші құжаттаманы әзірлеу Қазақстан Республикасының заңнамасына, Қазақстан Республикасының аумағында қолданылатын сәулет, қала құрылысы және құрылыс саласындағы мемлекеттiк және мемлекетаралық нормативтерге, сондай-ақ арнайы нұсқаулықтар мен салалық нормативтердiң талаптарына сәйкес жүзеге асырылады.</w:t>
      </w:r>
    </w:p>
    <w:bookmarkEnd w:id="17"/>
    <w:bookmarkStart w:name="z37" w:id="18"/>
    <w:p>
      <w:pPr>
        <w:spacing w:after="0"/>
        <w:ind w:left="0"/>
        <w:jc w:val="both"/>
      </w:pPr>
      <w:r>
        <w:rPr>
          <w:rFonts w:ascii="Times New Roman"/>
          <w:b w:val="false"/>
          <w:i w:val="false"/>
          <w:color w:val="000000"/>
          <w:sz w:val="28"/>
        </w:rPr>
        <w:t>
      6. Тиісті облыстың жергілікті атқарушы органдары тапсырыс беруші ретінде облыстың ведомстволық бағыныстағы әкімшілік-аумақтық бірліктері аумақтарының қала құрылысын жоспарлаудың кешендi схемаларын (аудандық жоспарлау жобаларының) әзірлеуді ұйымдастырады және әзірлеушіні (бас жобалаушыны) айқындайды.</w:t>
      </w:r>
    </w:p>
    <w:bookmarkEnd w:id="18"/>
    <w:bookmarkStart w:name="z38" w:id="19"/>
    <w:p>
      <w:pPr>
        <w:spacing w:after="0"/>
        <w:ind w:left="0"/>
        <w:jc w:val="both"/>
      </w:pPr>
      <w:r>
        <w:rPr>
          <w:rFonts w:ascii="Times New Roman"/>
          <w:b w:val="false"/>
          <w:i w:val="false"/>
          <w:color w:val="000000"/>
          <w:sz w:val="28"/>
        </w:rPr>
        <w:t>
      7. Тапсырыс беруші әзiрлеушiнің (бас жобалаушының) қатысуымен жобалауға арналған тапсырманы жасайды.</w:t>
      </w:r>
    </w:p>
    <w:bookmarkEnd w:id="19"/>
    <w:bookmarkStart w:name="z39" w:id="20"/>
    <w:p>
      <w:pPr>
        <w:spacing w:after="0"/>
        <w:ind w:left="0"/>
        <w:jc w:val="both"/>
      </w:pPr>
      <w:r>
        <w:rPr>
          <w:rFonts w:ascii="Times New Roman"/>
          <w:b w:val="false"/>
          <w:i w:val="false"/>
          <w:color w:val="000000"/>
          <w:sz w:val="28"/>
        </w:rPr>
        <w:t>
      Жобалауға арналған тапсырмаға қойылатын жалпы талаптар мен бастапқы деректердiң тiзбесi сәулет, қала құрылысы және құрылыс саласындағы мемлекеттiк нормативтерде (құрылыс нормаларында және қағидаларында) белгiленедi.</w:t>
      </w:r>
    </w:p>
    <w:bookmarkEnd w:id="20"/>
    <w:bookmarkStart w:name="z40" w:id="21"/>
    <w:p>
      <w:pPr>
        <w:spacing w:after="0"/>
        <w:ind w:left="0"/>
        <w:jc w:val="both"/>
      </w:pPr>
      <w:r>
        <w:rPr>
          <w:rFonts w:ascii="Times New Roman"/>
          <w:b w:val="false"/>
          <w:i w:val="false"/>
          <w:color w:val="000000"/>
          <w:sz w:val="28"/>
        </w:rPr>
        <w:t>
      Тапсырыс беруші бұрын берiлген жобалауға арналған тапсырманы немесе бастапқы деректердi өзгерткен кезде осы уақытқа дейiн толық немесе iшiнара орындалған жобалау жұмыстарын ескере отырып, тапсырыс беруші қосымша шарт (келiсiм) бойынша осы жұмыстардың төлемін жүргізеді.</w:t>
      </w:r>
    </w:p>
    <w:bookmarkEnd w:id="21"/>
    <w:bookmarkStart w:name="z41" w:id="22"/>
    <w:p>
      <w:pPr>
        <w:spacing w:after="0"/>
        <w:ind w:left="0"/>
        <w:jc w:val="both"/>
      </w:pPr>
      <w:r>
        <w:rPr>
          <w:rFonts w:ascii="Times New Roman"/>
          <w:b w:val="false"/>
          <w:i w:val="false"/>
          <w:color w:val="000000"/>
          <w:sz w:val="28"/>
        </w:rPr>
        <w:t>
      8. Заңнамада белгiленген тәртiппен айқындалған әзiрлеушi (бac жобалаушы) ведомстволық бағыныстағы әкімшілік-аумақтық бірліктер аумақтарының қала құрылысын жоспарлаудың кешендi схемаларының (аудандық жоспарлау жобаларының) құрамында арнайы бөлiмдердi әзiрлейтін жобалау ұйымдары-қосалқы мердiгерлер үшiн тапсырыс беруші болып табылады.</w:t>
      </w:r>
    </w:p>
    <w:bookmarkEnd w:id="22"/>
    <w:bookmarkStart w:name="z42" w:id="23"/>
    <w:p>
      <w:pPr>
        <w:spacing w:after="0"/>
        <w:ind w:left="0"/>
        <w:jc w:val="both"/>
      </w:pPr>
      <w:r>
        <w:rPr>
          <w:rFonts w:ascii="Times New Roman"/>
          <w:b w:val="false"/>
          <w:i w:val="false"/>
          <w:color w:val="000000"/>
          <w:sz w:val="28"/>
        </w:rPr>
        <w:t>
      9. Ведомстволық бағыныстағы әкімшілік-аумақтық бірліктер аумақтарының қала құрылысын жоспарлаудың кешендi схемаларын (аудандық жоспарлау жобаларын) әзiрлеу кезiнде әзiрлеушi (бac жобалаушы) тиiстi облыстың не оның бөлiгiнiң аумағындағы тарих, археология, қала құрылысы және сәулет, монумент өнерi ескерткiштері орналасқан карта-схемаларды жасайды.</w:t>
      </w:r>
    </w:p>
    <w:bookmarkEnd w:id="23"/>
    <w:bookmarkStart w:name="z43" w:id="24"/>
    <w:p>
      <w:pPr>
        <w:spacing w:after="0"/>
        <w:ind w:left="0"/>
        <w:jc w:val="both"/>
      </w:pPr>
      <w:r>
        <w:rPr>
          <w:rFonts w:ascii="Times New Roman"/>
          <w:b w:val="false"/>
          <w:i w:val="false"/>
          <w:color w:val="000000"/>
          <w:sz w:val="28"/>
        </w:rPr>
        <w:t>
      Ведомстволық бағыныстағы әкімшілік-аумақтық бірліктер аумақтарының қала құрылысын жоспарлаудың кешендi схемаларында (аудандық жоспарлау жобаларында) тарих пен мәдениеттің жылжымайтын ескерткiштерi және мемлекеттiк табиғат-қорық қоры объектiлерiн қорғау аймақтары (қорғалатын аймақтар, құрылысты реттейтiн аймақтар және қорғалатын табиғи ландшафт аймақтары) ескерiлуге тиiс. Бұл мақсатпен жобалардың құрамында орындалатын графикалық материалдарға ескерткiштердi қорғау аймақтарының қажеттi элементтерi енгiзiлуге, ал түсiндiрме жазбаларда осы аймақтарда белгiленген режимдi қамтамасыз ететiн талаптар көрсетiлуге тиiс.</w:t>
      </w:r>
    </w:p>
    <w:bookmarkEnd w:id="24"/>
    <w:bookmarkStart w:name="z44" w:id="25"/>
    <w:p>
      <w:pPr>
        <w:spacing w:after="0"/>
        <w:ind w:left="0"/>
        <w:jc w:val="both"/>
      </w:pPr>
      <w:r>
        <w:rPr>
          <w:rFonts w:ascii="Times New Roman"/>
          <w:b w:val="false"/>
          <w:i w:val="false"/>
          <w:color w:val="000000"/>
          <w:sz w:val="28"/>
        </w:rPr>
        <w:t>
      10. Қалалар мен ауылдық елді мекендер қолайсыз табиғи жағдайлары бар аумақтарда орналасқан жағдайда, ведомстволық бағыныстағы әкімшілік-аумақтық бірліктер аумақтарының қала құрылысын жоспарлаудың кешендi схемаларының (аудандық жоспарлау жобаларының) құрамында аумақты инженерлiк дайындау, аумақ пен көрсетiлген елдi мекендердi табиғи, сол сияқты адамның шаруашылық қызметiнен туындаған қауiптi геологиялық және гидрогеологиялық процестерден қорғау жөнінде жобалық шешiмдер әзiрленедi.</w:t>
      </w:r>
    </w:p>
    <w:bookmarkEnd w:id="25"/>
    <w:bookmarkStart w:name="z45" w:id="26"/>
    <w:p>
      <w:pPr>
        <w:spacing w:after="0"/>
        <w:ind w:left="0"/>
        <w:jc w:val="both"/>
      </w:pPr>
      <w:r>
        <w:rPr>
          <w:rFonts w:ascii="Times New Roman"/>
          <w:b w:val="false"/>
          <w:i w:val="false"/>
          <w:color w:val="000000"/>
          <w:sz w:val="28"/>
        </w:rPr>
        <w:t>
      11. Курорттық ресурстары бар облыстар мен аудандарға, курорттық қалаларға және курорттық үлгідегi басқа да елді мекендерге арналған жобалау жұмыстары аумақты функционалдық медициналық аймақтарға бөлу, курорттық және рекреациялық ресурстарды бағалау жөніндегі материалдарды, сондай-ақ курорттарды санитариялық қорғаудың белгiленген округтарын ескере отырып орындалуға тиiс.</w:t>
      </w:r>
    </w:p>
    <w:bookmarkEnd w:id="26"/>
    <w:bookmarkStart w:name="z46" w:id="27"/>
    <w:p>
      <w:pPr>
        <w:spacing w:after="0"/>
        <w:ind w:left="0"/>
        <w:jc w:val="both"/>
      </w:pPr>
      <w:r>
        <w:rPr>
          <w:rFonts w:ascii="Times New Roman"/>
          <w:b w:val="false"/>
          <w:i w:val="false"/>
          <w:color w:val="000000"/>
          <w:sz w:val="28"/>
        </w:rPr>
        <w:t>
      12. Тапсырыс беруші ведомстволық бағыныстағы әкімшілік-аумақтық бірліктер аумақтарының қала құрылысын жоспарлаудың кешендi схемаларын (аудандық жоспарлау жобаларын) әзiрлеу барысында жобалау аумағы мен объектiлерiне зерттеп-қарау жүргiзуде, қосымша бастапқы деректердi жинауда, сондай-ақ аяқталған жобаларды келiсуден өткiзуде әзірлеушіге (бac жобалаушыға) көмек көрсетедi.</w:t>
      </w:r>
    </w:p>
    <w:bookmarkEnd w:id="27"/>
    <w:bookmarkStart w:name="z47" w:id="28"/>
    <w:p>
      <w:pPr>
        <w:spacing w:after="0"/>
        <w:ind w:left="0"/>
        <w:jc w:val="both"/>
      </w:pPr>
      <w:r>
        <w:rPr>
          <w:rFonts w:ascii="Times New Roman"/>
          <w:b w:val="false"/>
          <w:i w:val="false"/>
          <w:color w:val="000000"/>
          <w:sz w:val="28"/>
        </w:rPr>
        <w:t>
      Тапсырыс беруші жобалау барысын бақылауды жүзеге асырады, эскиздік материалдарының сапасын бақылау мақсатында жобаларды зерделейді, екі жақты актілерді мiндеттi түрде ресiмдей және әзiрлеушiмен (бac жобалаушымен) жобалық өнiмдердiң орындалған көлемi үшiн тиісті есеп айырысуды жүргiзе отырып, жобалау жұмыстарын шартқа сәйкес тоқтата тұрады, белгiленген тәртiппен жобалау материалдарына сараптама жүргiзедi.</w:t>
      </w:r>
    </w:p>
    <w:bookmarkEnd w:id="28"/>
    <w:bookmarkStart w:name="z48" w:id="29"/>
    <w:p>
      <w:pPr>
        <w:spacing w:after="0"/>
        <w:ind w:left="0"/>
        <w:jc w:val="both"/>
      </w:pPr>
      <w:r>
        <w:rPr>
          <w:rFonts w:ascii="Times New Roman"/>
          <w:b w:val="false"/>
          <w:i w:val="false"/>
          <w:color w:val="000000"/>
          <w:sz w:val="28"/>
        </w:rPr>
        <w:t xml:space="preserve">
      13. Ведомстволық бағыныстағы әкімшілік-аумақтық бірліктер аумақтарының қала құрылысын жоспарлаудың кешендi схемалары (аудандық жоспарлау жобалары) тиісті жергілікті атқарушы органдар құратын </w:t>
      </w:r>
      <w:r>
        <w:rPr>
          <w:rFonts w:ascii="Times New Roman"/>
          <w:b w:val="false"/>
          <w:i w:val="false"/>
          <w:color w:val="000000"/>
          <w:sz w:val="28"/>
        </w:rPr>
        <w:t>сараптама</w:t>
      </w:r>
      <w:r>
        <w:rPr>
          <w:rFonts w:ascii="Times New Roman"/>
          <w:b w:val="false"/>
          <w:i w:val="false"/>
          <w:color w:val="000000"/>
          <w:sz w:val="28"/>
        </w:rPr>
        <w:t xml:space="preserve"> тобы жүзеге асыратын міндетті кешенді қала құрылысы сараптамасынан өтедi.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