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61e6" w14:textId="93e6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20 қарашадағы N 1756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19 сәуірдегі N 432 қаулысы.
Күші жойылды - ҚР Үкіметінің 2004.11.24. N 1232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"Автомобиль көлiгi туралы" Қазақстан Республикасының 2003 жылғы 4 шiлдедегі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Көлiк және коммуникациялар министрлiгiнiң мәселелерi" туралы Қазақстан Республикасы Үкiметiнiң 1999 жылғы 20 қарашадағы N 1756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51, 506-құжат) мынадай толықтырулар енгізiлсiн:
</w:t>
      </w:r>
      <w:r>
        <w:br/>
      </w:r>
      <w:r>
        <w:rPr>
          <w:rFonts w:ascii="Times New Roman"/>
          <w:b w:val="false"/>
          <w:i w:val="false"/>
          <w:color w:val="000000"/>
          <w:sz w:val="28"/>
        </w:rPr>
        <w:t>
      көрсетiлген қаулымен бекiтiлген Қазақстан Республикасының Көлiк және коммуникациялар министрлiгi туралы ережеде:
</w:t>
      </w:r>
      <w:r>
        <w:br/>
      </w:r>
      <w:r>
        <w:rPr>
          <w:rFonts w:ascii="Times New Roman"/>
          <w:b w:val="false"/>
          <w:i w:val="false"/>
          <w:color w:val="000000"/>
          <w:sz w:val="28"/>
        </w:rPr>
        <w:t>
      11-тармақ мынадай мазмұндағы 13-5), 13-6), 13-7), 13-8), 13-9) және 13-10) тармақшаларымен толықтырылсын:
</w:t>
      </w:r>
      <w:r>
        <w:br/>
      </w:r>
      <w:r>
        <w:rPr>
          <w:rFonts w:ascii="Times New Roman"/>
          <w:b w:val="false"/>
          <w:i w:val="false"/>
          <w:color w:val="000000"/>
          <w:sz w:val="28"/>
        </w:rPr>
        <w:t>
      "13-5) жолаушылар мен теңдеме жүктiң тұрақты қалааралық облысаралық (астана мен республикалық маңызы бар қаланы қоса алғанда) автомобиль тасымалдауларын ұйымдастырады, тиiстi облыстардың (астана мен республикалық маңызы бар қаланың) жергiлiктi атқарушы органдарымен көрсетiлген бағыттар бойынша қозғалыс кестесiн келiседi;
</w:t>
      </w:r>
      <w:r>
        <w:br/>
      </w:r>
      <w:r>
        <w:rPr>
          <w:rFonts w:ascii="Times New Roman"/>
          <w:b w:val="false"/>
          <w:i w:val="false"/>
          <w:color w:val="000000"/>
          <w:sz w:val="28"/>
        </w:rPr>
        <w:t>
      13-6) жолаушылар мен теңдеме жүктiң тұрақты халықаралық автомобиль тасымалдауларын ұйымдастырады, көрсетiлген тасымалдаулардың бағыттары бойынша қозғалыс кестесiн келiседi;
</w:t>
      </w:r>
      <w:r>
        <w:br/>
      </w:r>
      <w:r>
        <w:rPr>
          <w:rFonts w:ascii="Times New Roman"/>
          <w:b w:val="false"/>
          <w:i w:val="false"/>
          <w:color w:val="000000"/>
          <w:sz w:val="28"/>
        </w:rPr>
        <w:t>
      13-7) жолаушылар мен теңдеме жүктiң тұрақты халықаралық және қалааралық облысаралық автомобиль тасымалдауларының бағыттар тiзiлiмiн жүргiзедi;
</w:t>
      </w:r>
      <w:r>
        <w:br/>
      </w:r>
      <w:r>
        <w:rPr>
          <w:rFonts w:ascii="Times New Roman"/>
          <w:b w:val="false"/>
          <w:i w:val="false"/>
          <w:color w:val="000000"/>
          <w:sz w:val="28"/>
        </w:rPr>
        <w:t>
      13-8) өз құзыретiнiң шегінде автомобиль көлiгi саласындағы халықаралық ынтымақтастықты жүзеге асыруға қатысады және халықаралық ұйымдар мен шет мемлекеттерде Қазақстан Республикасының мүддесiн бiлдiредi;
</w:t>
      </w:r>
      <w:r>
        <w:br/>
      </w:r>
      <w:r>
        <w:rPr>
          <w:rFonts w:ascii="Times New Roman"/>
          <w:b w:val="false"/>
          <w:i w:val="false"/>
          <w:color w:val="000000"/>
          <w:sz w:val="28"/>
        </w:rPr>
        <w:t>
      13-9) Қазақстан Республикасының заңнамасына сәйкес лицензиялауға жататын қызметтiң жекелеген түрлерiн лицензиялауды жүзеге асырады;
</w:t>
      </w:r>
      <w:r>
        <w:br/>
      </w:r>
      <w:r>
        <w:rPr>
          <w:rFonts w:ascii="Times New Roman"/>
          <w:b w:val="false"/>
          <w:i w:val="false"/>
          <w:color w:val="000000"/>
          <w:sz w:val="28"/>
        </w:rPr>
        <w:t>
      13-10) автомобиль көлiгi саласындағы қоғамдық бiрлестiктермен және заңды тұлғалардың қауымдастықтар (одақтар) нысанындағы бiрлестiктерiмен мемлекеттiң өзара iс-қимылын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