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cec5" w14:textId="22ac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28 желтоқсандағы N 1406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сәуірдегі N 442 қаулысы. Күші жойылды - Қазақстан Республикасы Үкіметінің 2016 жылғы 8 қарашадағы № 680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08.11.2016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Қазақстан халқына "Бәсекеге қабiлеттi Қазақстан үшiн, бәсекеге қабiлеттi экономика үшiн, бәсекеге қабiлеттi халық үшін" 2004 жылғы 19 наурыздағы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жолдауын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халықтың салымдарын өтеу мерзiмiн ұзарту бөлiгiнде iске асыру мақсатында Қазақстан Республикасының Үкiметі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"Мемлекеттiк арнаулы өтем қазынашылық облигацияларын шығару, орналастыру, айналысқа қосу, қызмет көрсету және оларды өтеу ережесiн бекiту туралы" Қазақстан Республикасы Үкiметінiң 2002 жылғы 28 желтоқсандағы N 1406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ПҮКЖ-ы, 2002 ж., N 48, 482-құжат)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2-тармақтағы "Мәдениет, ақпарат және қоғамдық келiсiм" деген сөздер "Ақпарат"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Мемлекеттiк арнаулы өтем қазынашылық облигацияларын шығару, орналастыру, айналысқа қосу, қызмет көрсету және оларды өтеу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"үш шығарылыммен"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"облигациялар шығарылған сәттен бастап бiр жылдың iшiнде" деген сөздер "2004 жылдың аяғына дейiн"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қосымша шығарылым: мұраға қалдырылған салымдарды ескере отырып, 1936 - 1940 жылдары туылған азаматтардың салымдарын өтеу сомасына";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20-тармақтағы "облигациялар шығарылған сәттен бастап бiр жылдың iшiнде" деген сөздер "2004 жылдың аяғына дейін" деген сөздермен ауыстырылсын.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күнінен бастап күшіне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