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3755" w14:textId="baf3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 паркi" арнайы экономикалық аймағының аумағында "Қазақстан Республикасының Қаржы министрлiгi Салық комитетiнiң "Ақпараттық  технологиялар паркі" салық комитетi" мемлекеттік мекемесiн құру туралы</w:t>
      </w:r>
    </w:p>
    <w:p>
      <w:pPr>
        <w:spacing w:after="0"/>
        <w:ind w:left="0"/>
        <w:jc w:val="both"/>
      </w:pPr>
      <w:r>
        <w:rPr>
          <w:rFonts w:ascii="Times New Roman"/>
          <w:b w:val="false"/>
          <w:i w:val="false"/>
          <w:color w:val="000000"/>
          <w:sz w:val="28"/>
        </w:rPr>
        <w:t>Қазақстан Республикасы Үкіметінің 2004 жылғы 21 мамырдағы N 572 қаулысы</w:t>
      </w:r>
    </w:p>
    <w:p>
      <w:pPr>
        <w:spacing w:after="0"/>
        <w:ind w:left="0"/>
        <w:jc w:val="both"/>
      </w:pPr>
      <w:bookmarkStart w:name="z1" w:id="0"/>
      <w:r>
        <w:rPr>
          <w:rFonts w:ascii="Times New Roman"/>
          <w:b w:val="false"/>
          <w:i w:val="false"/>
          <w:color w:val="000000"/>
          <w:sz w:val="28"/>
        </w:rPr>
        <w:t>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 xml:space="preserve">15-бабына </w:t>
      </w:r>
      <w:r>
        <w:rPr>
          <w:rFonts w:ascii="Times New Roman"/>
          <w:b w:val="false"/>
          <w:i w:val="false"/>
          <w:color w:val="000000"/>
          <w:sz w:val="28"/>
        </w:rPr>
        <w:t xml:space="preserve"> сәйкес, сондай-ақ "Ақпараттық технологиялар паркi" арнайы экономикалық аймағының аумағында қызметiн жүзеге асыратын ұйымдарға салықтық әкiмшiлiк жүргiзудi жетiлдiру мақсатында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"Ақпараттық технологиялар паркі" арнайы экономикалық аймағының жұмыс iстеу кезеңiне "Ақпараттық технологиялар паркi" арнайы экономикалық аймағының аумағында "Қазақстан Республикасының Қаржы министрлiгi Салық комитетiнiң "Ақпараттық технологиялар паркi" салық комитетi" мемлекеттiк мекемесi (бұдан әрi - Комитет) құрылсын. </w:t>
      </w:r>
    </w:p>
    <w:bookmarkEnd w:id="1"/>
    <w:bookmarkStart w:name="z3" w:id="2"/>
    <w:p>
      <w:pPr>
        <w:spacing w:after="0"/>
        <w:ind w:left="0"/>
        <w:jc w:val="both"/>
      </w:pPr>
      <w:r>
        <w:rPr>
          <w:rFonts w:ascii="Times New Roman"/>
          <w:b w:val="false"/>
          <w:i w:val="false"/>
          <w:color w:val="000000"/>
          <w:sz w:val="28"/>
        </w:rPr>
        <w:t xml:space="preserve">
      2. Комитеттi қаржыландыру тиiстi жылға арналған республикалық бюджетте Қазақстан Республикасының Қаржы министрлiгiне көзделген қаражат есебiнен және шегiнде жүзеге асырылады деп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министрлiгi заңнамада белгiленген тәртiппен: </w:t>
      </w:r>
      <w:r>
        <w:br/>
      </w:r>
      <w:r>
        <w:rPr>
          <w:rFonts w:ascii="Times New Roman"/>
          <w:b w:val="false"/>
          <w:i w:val="false"/>
          <w:color w:val="000000"/>
          <w:sz w:val="28"/>
        </w:rPr>
        <w:t>
      1) "Штат санының лимиттерiн бекiту туралы" Қазақстан Республикасы Үкiметiнiң 2004 жылғы 30 сәуiрдегi N 495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Қаржы министрлiгi Салық комитетiнiң аумақтық органдары қызметкерлерi штат саны лимиттерiнiң шегiнде Комитеттiң штат санын белгiлеу; </w:t>
      </w:r>
      <w:r>
        <w:br/>
      </w:r>
      <w:r>
        <w:rPr>
          <w:rFonts w:ascii="Times New Roman"/>
          <w:b w:val="false"/>
          <w:i w:val="false"/>
          <w:color w:val="000000"/>
          <w:sz w:val="28"/>
        </w:rPr>
        <w:t xml:space="preserve">
      2) Комитет туралы ереженi бекiту және оның әдiлет органдарында тiркелуiн қамтамасыз ету жөнiндегi шараларды,  сондай-ақ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Премьер-Министpi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