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2f95" w14:textId="bd82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қызметтер көрсетудi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2004 жылғы 3 маусымдағы N 619 қаулысы</w:t>
      </w:r>
    </w:p>
    <w:p>
      <w:pPr>
        <w:spacing w:after="0"/>
        <w:ind w:left="0"/>
        <w:jc w:val="both"/>
      </w:pPr>
      <w:bookmarkStart w:name="z1" w:id="0"/>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1-тармағының 5) тармақшасына сәйкес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Бiлiм берудiң мемлекеттiк стандарттары мен тестiлеу ұлттық орталығының ақпараттық жүйесiн кеңейту және алып жүру үшiн сатып алудың маңызды стратегиялық мәнi бар 2004 жылға 69127100 (алпыс тоғыз миллион жүз жиырма жетi мың бiр жүз) теңге сомада қызметтер көрсетудi берушi болып "ASTEL" ашық акционерлiк қоғамы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Бiлiм және ғылым министрлiгi заңнамамен белгiленген тәртiппен: </w:t>
      </w:r>
      <w:r>
        <w:br/>
      </w:r>
      <w:r>
        <w:rPr>
          <w:rFonts w:ascii="Times New Roman"/>
          <w:b w:val="false"/>
          <w:i w:val="false"/>
          <w:color w:val="000000"/>
          <w:sz w:val="28"/>
        </w:rPr>
        <w:t xml:space="preserve">
      осы қаулының 1-тармағында көрсетiлген заңды тұлғамен мемлекеттiк сатып алу туралы шартты жасасуды; </w:t>
      </w:r>
      <w:r>
        <w:br/>
      </w:r>
      <w:r>
        <w:rPr>
          <w:rFonts w:ascii="Times New Roman"/>
          <w:b w:val="false"/>
          <w:i w:val="false"/>
          <w:color w:val="000000"/>
          <w:sz w:val="28"/>
        </w:rPr>
        <w:t xml:space="preserve">
      осы қаулыға сәйкес пайдаланылатын ақшаның оңтайлы әрi тиiмдi жұмсау қағидатының сақтауын; </w:t>
      </w:r>
      <w:r>
        <w:br/>
      </w:r>
      <w:r>
        <w:rPr>
          <w:rFonts w:ascii="Times New Roman"/>
          <w:b w:val="false"/>
          <w:i w:val="false"/>
          <w:color w:val="000000"/>
          <w:sz w:val="28"/>
        </w:rPr>
        <w:t xml:space="preserve">
      осы қаулыдан туындайтын өзге де шаралар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