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7299" w14:textId="4fa7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резервiнен қаражат бөлу және 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2004 жылғы 21 маусымдағы N 680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Көлiк және коммуникациялар министрлiгiне "Бәйтерек" ғарыштық зымыран кешенiн жасаудың эскиздік жобасын әзiрлеудi және оның сараптамасын жүргiзудi қаржыландыруға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Yкiметiнiң резервiнен Қазақстан Республикасының Ұлттық Банкi берiлетiн күнге белгiлеген бағам бойынша 1610000 (бip миллион алты жүз он мың) АҚШ долларына баламалы сомада қаражат бөлiнсiн.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2. "Мемлекеттiк сатып алу туралы" Қазақстан Республикасының 2002 жылғы 16 мамырдағы Заңының (бұдан әрi - Заң)  </w:t>
      </w:r>
      <w:r>
        <w:rPr>
          <w:rFonts w:ascii="Times New Roman"/>
          <w:b w:val="false"/>
          <w:i w:val="false"/>
          <w:color w:val="000000"/>
          <w:sz w:val="28"/>
        </w:rPr>
        <w:t>21-бабы</w:t>
      </w:r>
      <w:r>
        <w:rPr>
          <w:rFonts w:ascii="Times New Roman"/>
          <w:b w:val="false"/>
          <w:i w:val="false"/>
          <w:color w:val="000000"/>
          <w:sz w:val="28"/>
        </w:rPr>
        <w:t xml:space="preserve"> 1-тармағының 5) тармақшасына сәйкес "М.В.Хруничев атындағы мемлекеттiк ғарыштық ғылыми-өндiрiстiк орталығы" федералдық мемлекеттiк унитарлық кәсіпорны (Ресей Федерациясы) Қазақстан Республикасы үшiн сатып алудың маңызды стратегиялық мәнi бар "Ангара" ғарыштық зымыран кешенi базасында "Бәйтерек" ғарыштық зымыран кешенiн жасаудың техникалық-экономикалық негіздемесiн және эскиздiк жобасын әзiрлеу жөнiндегi жұмыстарды беруші болып белгiленсiн.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Көлiк және коммуникациялар министрлiгi заңнамада белгiленген тәртiппен: </w:t>
      </w:r>
      <w:r>
        <w:br/>
      </w:r>
      <w:r>
        <w:rPr>
          <w:rFonts w:ascii="Times New Roman"/>
          <w:b w:val="false"/>
          <w:i w:val="false"/>
          <w:color w:val="000000"/>
          <w:sz w:val="28"/>
        </w:rPr>
        <w:t xml:space="preserve">
      жұмыстарды мемлекеттiк сатып алу үшiн осы қаулыға сәйкес пайдаланылатын ақшаны оңтайлы және тиiмдi жұмсау қағидатының сақталуын, сондай-ақ Заңның 21-бабы 3, 4-тармақтарының орындалуын; </w:t>
      </w:r>
      <w:r>
        <w:br/>
      </w:r>
      <w:r>
        <w:rPr>
          <w:rFonts w:ascii="Times New Roman"/>
          <w:b w:val="false"/>
          <w:i w:val="false"/>
          <w:color w:val="000000"/>
          <w:sz w:val="28"/>
        </w:rPr>
        <w:t xml:space="preserve">
      осы қаулыдан туындайтын өзге де шараларды қабылдауды қамтамасыз етсiн.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Қаржы министрлiгі бөлiнген қаражаттың мақсатты пайдаланылуын бақылауды қамтамасыз етсiн.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