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d116" w14:textId="31dd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Көлiк және коммуникациялар министрлігі Автомобиль жолдары және инфрақұрылымдық кешен құрылысы комитетiнiң шаруашылық жүргiзу құқығындағы "Қазақавтожол" республикалық мемлекеттiк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2004 жылғы 23 маусымдағы N 692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Көлiк және коммуникациялар министрлiгi Автомобиль жолдары және инфрақұрылымдық кешен құрылысы комитетiнiң шаруашылық жүргiзу құқығындағы "Қазақавтожол" республикалық мемлекеттiк кәсiпорны оның құрамынан шаруашылық жүргiзу құқығындағы "Қазақжолқұрылыс" республикалық мемлекеттiк кәсiпорнын (бұдан әрi - Кәсiпорын) бөлу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Көлiк және коммуникациялар министрлiгiнiң Автомобиль жолдары және инфрақұрылымдық кешен құрылысы комитетi Кәсiпорынның мемлекеттiк басқару органы болып белгiленсiн. </w:t>
      </w:r>
    </w:p>
    <w:bookmarkEnd w:id="2"/>
    <w:bookmarkStart w:name="z4" w:id="3"/>
    <w:p>
      <w:pPr>
        <w:spacing w:after="0"/>
        <w:ind w:left="0"/>
        <w:jc w:val="both"/>
      </w:pPr>
      <w:r>
        <w:rPr>
          <w:rFonts w:ascii="Times New Roman"/>
          <w:b w:val="false"/>
          <w:i w:val="false"/>
          <w:color w:val="000000"/>
          <w:sz w:val="28"/>
        </w:rPr>
        <w:t xml:space="preserve">
      3. Кәсiпорын қызметiнiң негiзгi мәнi мемлекеттiк автомобиль жолдары торабын және басқа инфрақұрылым объектiлерiн дамыту, атап айтқанда: құрылыс, қайта жаңарту, күрделi және iшiнара жөндеу болып белгiленсiн.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заңнамада белгiленген тәртiппен: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комитетiне Кәсiпорынның жарғысын бекiтуге ұсынсын; </w:t>
      </w:r>
      <w:r>
        <w:br/>
      </w:r>
      <w:r>
        <w:rPr>
          <w:rFonts w:ascii="Times New Roman"/>
          <w:b w:val="false"/>
          <w:i w:val="false"/>
          <w:color w:val="000000"/>
          <w:sz w:val="28"/>
        </w:rPr>
        <w:t xml:space="preserve">
      2) Кәсiпорынның әдiлет органдарында мемлекеттiк тiркелуiн жүзеге асырсын; </w:t>
      </w:r>
      <w:r>
        <w:br/>
      </w:r>
      <w:r>
        <w:rPr>
          <w:rFonts w:ascii="Times New Roman"/>
          <w:b w:val="false"/>
          <w:i w:val="false"/>
          <w:color w:val="000000"/>
          <w:sz w:val="28"/>
        </w:rPr>
        <w:t xml:space="preserve">
      3) осы қаулыдан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Премьер-Министрiнiң орынбасары C.M. Мыңбаевқа жүктелсiн.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күшiне енедi.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