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9fd0" w14:textId="68c9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әлеуметтiк қорғау министрлiгiнiң Еңбектi қорғау жөнiндегi республикалық ғылыми-зерттеу институты" республикалық мемлекеттiк қазыналық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тамыздағы N 854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заң күшi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және халықты әлеуметтiк қорғау министрлiгiнiң Еңбектi қорғау жөніндегі республикалық ғылыми-зерттеу институты" республикалық мемлекеттік қазыналық кәсiпорны (бұдан әрi - Кәсiпорын)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 қызметінің негізгі мәні ғылым саласындағы өндірістік-шаруашылық қызметті жүзеге асыру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Еңбек және халықты әлеуметтiк қорғау министрлiгi Кәсiпорынды мемлекеттiк басқару органы болып белгiленсiн.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Еңбек және халықты әлеуметтiк қорғау министрлiгi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Қазақстан Республикасы Қаржы министрлiгiнiң Мемлекеттiк мүлiк және жекешелендiру комитетiне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