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6274" w14:textId="9ce6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министрлiгi Салық комитетiнiң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қазандағы N 1127 Қаулысы. Қаулының 1-тармағының 3) тармақшасын қоспағанда күші жойылды - Қазақстан Республикасы Үкіметінің 2008 жылғы 24 сәуірдегі N 387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Қолданушылардың назарына!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Қазақстан Республикасы Үкіметінің 2004 жылғы 29 қазандағы N 1127 Қаулысының 1-тармағының 3) тармақшасын қоспағанда 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"Қазақстан Республикасының мемлекеттiк басқару жүйесiн одан әрi жетiлдiру жөнiндегi шаралар туралы" 2004 жылғы 29 қыркүйектегi N 1449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Комитеттің қарамағындағы ұйымдардың тiзбесi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Қаулысымен)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Қаржы министрлiгiнің Салық комитетi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Ереженің 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Қаржы министрлiгі </w:t>
      </w:r>
      <w:r>
        <w:br/>
      </w:r>
      <w:r>
        <w:rPr>
          <w:rFonts w:ascii="Times New Roman"/>
          <w:b/>
          <w:i w:val="false"/>
          <w:color w:val="000000"/>
        </w:rPr>
        <w:t xml:space="preserve">
Салық комитетiнiң құрылымы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Құрылымның 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Қаржы министрлiгі </w:t>
      </w:r>
      <w:r>
        <w:br/>
      </w:r>
      <w:r>
        <w:rPr>
          <w:rFonts w:ascii="Times New Roman"/>
          <w:b/>
          <w:i w:val="false"/>
          <w:color w:val="000000"/>
        </w:rPr>
        <w:t xml:space="preserve">
Салық комитетiнiң қарамағындағы ұйымдардың тізбесі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"ҚазАлкоОрталық"       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кәсіпорны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Үкiметінiң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1127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күшi жойылған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кейбiр шешiмдерiнiң тiзбесi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Тізбенің күші жойылды - Қазақстан Республикасы Үкіметінің 2008.04.24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  </w:t>
      </w:r>
      <w:r>
        <w:rPr>
          <w:rFonts w:ascii="Times New Roman"/>
          <w:b w:val="false"/>
          <w:i w:val="false"/>
          <w:color w:val="ff0000"/>
          <w:sz w:val="28"/>
        </w:rPr>
        <w:t xml:space="preserve">10-тармақтан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