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b8bc" w14:textId="d2fb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11 қарашадағы N 1179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r>
        <w:br/>
      </w:r>
      <w:r>
        <w:rPr>
          <w:rFonts w:ascii="Times New Roman"/>
          <w:b w:val="false"/>
          <w:i w:val="false"/>
          <w:color w:val="000000"/>
          <w:sz w:val="28"/>
        </w:rPr>
        <w:t>
      1. Қазақстан Республикасы Президентінің Iс басқармасына (келiсiм бойынша) Астана қаласының жаңа орталығында "Министрлiктер үйi" объектiсiн салу туралы" Қазақстан Республикасы Үкiметiнiң 2004 жылғы 21 тамыздағы N 886  </w:t>
      </w:r>
      <w:r>
        <w:rPr>
          <w:rFonts w:ascii="Times New Roman"/>
          <w:b w:val="false"/>
          <w:i w:val="false"/>
          <w:color w:val="000000"/>
          <w:sz w:val="28"/>
        </w:rPr>
        <w:t xml:space="preserve">қаулысын </w:t>
      </w:r>
      <w:r>
        <w:rPr>
          <w:rFonts w:ascii="Times New Roman"/>
          <w:b w:val="false"/>
          <w:i w:val="false"/>
          <w:color w:val="000000"/>
          <w:sz w:val="28"/>
        </w:rPr>
        <w:t xml:space="preserve"> іске асыруға байланысты шығындарды "KUAT" корпорациясы" ашық акционерлiк қоғамына iшiнара өтеуге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Үкiметiнің резервiнен 1000000000 (бip миллиард) теңге бөлiнсiн.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2004.12.13. N  </w:t>
      </w:r>
      <w:r>
        <w:rPr>
          <w:rFonts w:ascii="Times New Roman"/>
          <w:b w:val="false"/>
          <w:i w:val="false"/>
          <w:color w:val="000000"/>
          <w:sz w:val="28"/>
        </w:rPr>
        <w:t xml:space="preserve">1307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жүзеге асырсын. </w:t>
      </w:r>
      <w:r>
        <w:br/>
      </w:r>
      <w:r>
        <w:rPr>
          <w:rFonts w:ascii="Times New Roman"/>
          <w:b w:val="false"/>
          <w:i w:val="false"/>
          <w:color w:val="000000"/>
          <w:sz w:val="28"/>
        </w:rPr>
        <w:t xml:space="preserve">
      3. Осы қаулы қол қойылған күнiнен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