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8052" w14:textId="3c58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23 қарашадағы N 1221 Қаулысы</w:t>
      </w:r>
    </w:p>
    <w:p>
      <w:pPr>
        <w:spacing w:after="0"/>
        <w:ind w:left="0"/>
        <w:jc w:val="both"/>
      </w:pPr>
      <w:bookmarkStart w:name="z1" w:id="0"/>
      <w:r>
        <w:rPr>
          <w:rFonts w:ascii="Times New Roman"/>
          <w:b w:val="false"/>
          <w:i w:val="false"/>
          <w:color w:val="000000"/>
          <w:sz w:val="28"/>
        </w:rPr>
        <w:t xml:space="preserve">
      Алматы қаласында Көктөбе тауындағы төтенше жағдайдың салдарын жою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Алматы қаласының әкiмiне Көктөбе тауындағы төтенше жағдайдың салдарын жою жөнiндегi жұмыстарды жүргізуге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200000000 (екi жүз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3. Алматы қаласының әкiмi Қазақстан Республикасы Төтенше жағдайлар министрлiгiне 2004 жылы орындалған жұмыстардың көлемi мен құны туралы есептi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