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45fc" w14:textId="0ea4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27 желтоқсандағы N 1403 Қаулысы</w:t>
      </w:r>
    </w:p>
    <w:p>
      <w:pPr>
        <w:spacing w:after="0"/>
        <w:ind w:left="0"/>
        <w:jc w:val="both"/>
      </w:pPr>
      <w:bookmarkStart w:name="z1" w:id="0"/>
      <w:r>
        <w:rPr>
          <w:rFonts w:ascii="Times New Roman"/>
          <w:b w:val="false"/>
          <w:i w:val="false"/>
          <w:color w:val="000000"/>
          <w:sz w:val="28"/>
        </w:rPr>
        <w:t xml:space="preserve">
      "АҚ-2 тұрақты сумен жабдықтауды және су ағызуды қамтамасыз етiп (үшiншi жiберу кешенi) Көкшетау АҚ-2 КBTК-100-150 үшiншi қазанын салу және Көкшетау қаласында ыстық сумен жабдықтауды қалпына келтiру" басымды инвестициялық жобасын iске асыруды аяқтау үшін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Ақмола облысының әкiмiне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резервінен 79600000 (жетпiс тоғыз миллион алты жүз мың) теңге, олардың ішінде тегеурiндi коллектор бойынша су ағызып, кәріздік сорғы станциясын қалпына келтiруге 62170000 (алпыс екi миллион бiр жүз жетпiс мың) теңге; қосалқы технологиялық жабдық сатып алуға 17430000 (он жетi миллион төрт жүз отыз мың) теңге бөлiнсiн. </w:t>
      </w:r>
    </w:p>
    <w:bookmarkEnd w:id="1"/>
    <w:bookmarkStart w:name="z3" w:id="2"/>
    <w:p>
      <w:pPr>
        <w:spacing w:after="0"/>
        <w:ind w:left="0"/>
        <w:jc w:val="both"/>
      </w:pPr>
      <w:r>
        <w:rPr>
          <w:rFonts w:ascii="Times New Roman"/>
          <w:b w:val="false"/>
          <w:i w:val="false"/>
          <w:color w:val="000000"/>
          <w:sz w:val="28"/>
        </w:rPr>
        <w:t xml:space="preserve">
      2. Ақмола облысының әкiмi көрсетілген қызметтер үшiн есеп айырысудың аккредитивтi нысанын көздей отырып, "Мемлекеттiк сатып алу туралы" Қазақстан Республикасының Заңына сәйкес бөлiнген қаражаттың мақсатты пайдаланылуын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 белгіленген тәртіппен қаражаттың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